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90A17">
      <w:pPr>
        <w:jc w:val="center"/>
        <w:rPr>
          <w:rFonts w:ascii="宋体" w:hAnsi="宋体" w:eastAsia="宋体" w:cs="Times New Roman"/>
          <w:b/>
          <w:bCs/>
          <w:color w:val="000000"/>
          <w:sz w:val="24"/>
          <w:szCs w:val="24"/>
          <w:highlight w:val="none"/>
        </w:rPr>
      </w:pPr>
    </w:p>
    <w:p w14:paraId="1880E310">
      <w:pPr>
        <w:jc w:val="center"/>
        <w:rPr>
          <w:rFonts w:ascii="宋体" w:hAnsi="宋体" w:eastAsia="宋体" w:cs="Times New Roman"/>
          <w:b/>
          <w:bCs/>
          <w:color w:val="000000"/>
          <w:sz w:val="56"/>
          <w:szCs w:val="52"/>
          <w:highlight w:val="none"/>
        </w:rPr>
      </w:pPr>
      <w:r>
        <w:rPr>
          <w:rFonts w:hint="eastAsia" w:ascii="宋体" w:hAnsi="宋体" w:eastAsia="宋体" w:cs="Times New Roman"/>
          <w:b/>
          <w:bCs/>
          <w:color w:val="000000"/>
          <w:sz w:val="56"/>
          <w:szCs w:val="52"/>
          <w:highlight w:val="none"/>
        </w:rPr>
        <w:t>宜 兴 市 政 府 采 购</w:t>
      </w:r>
    </w:p>
    <w:p w14:paraId="598BE439">
      <w:pPr>
        <w:pStyle w:val="41"/>
        <w:numPr>
          <w:ilvl w:val="0"/>
          <w:numId w:val="0"/>
        </w:numPr>
        <w:ind w:left="780"/>
        <w:rPr>
          <w:highlight w:val="none"/>
        </w:rPr>
      </w:pPr>
    </w:p>
    <w:p w14:paraId="51C18BC0">
      <w:pPr>
        <w:jc w:val="center"/>
        <w:rPr>
          <w:rFonts w:ascii="宋体" w:hAnsi="宋体" w:eastAsia="宋体" w:cs="Times New Roman"/>
          <w:b/>
          <w:bCs/>
          <w:color w:val="000000"/>
          <w:sz w:val="24"/>
          <w:szCs w:val="24"/>
          <w:highlight w:val="none"/>
        </w:rPr>
      </w:pPr>
    </w:p>
    <w:p w14:paraId="66BF4E0C">
      <w:pPr>
        <w:pStyle w:val="41"/>
        <w:numPr>
          <w:ilvl w:val="0"/>
          <w:numId w:val="0"/>
        </w:numPr>
        <w:ind w:left="780"/>
        <w:jc w:val="left"/>
        <w:rPr>
          <w:highlight w:val="none"/>
        </w:rPr>
      </w:pPr>
    </w:p>
    <w:p w14:paraId="0280D613">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招</w:t>
      </w:r>
    </w:p>
    <w:p w14:paraId="260AD394">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标</w:t>
      </w:r>
    </w:p>
    <w:p w14:paraId="321B021F">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文</w:t>
      </w:r>
    </w:p>
    <w:p w14:paraId="6B8F1E32">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件</w:t>
      </w:r>
    </w:p>
    <w:p w14:paraId="758B1ABC">
      <w:pPr>
        <w:jc w:val="center"/>
        <w:rPr>
          <w:rFonts w:ascii="宋体" w:hAnsi="宋体" w:eastAsia="宋体"/>
          <w:bCs/>
          <w:color w:val="000000"/>
          <w:sz w:val="72"/>
          <w:szCs w:val="96"/>
          <w:highlight w:val="none"/>
        </w:rPr>
      </w:pPr>
      <w:r>
        <w:rPr>
          <w:rFonts w:hint="eastAsia" w:ascii="宋体" w:hAnsi="宋体" w:eastAsia="宋体" w:cs="宋体"/>
          <w:bCs/>
          <w:color w:val="000000"/>
          <w:sz w:val="72"/>
          <w:szCs w:val="96"/>
          <w:highlight w:val="none"/>
        </w:rPr>
        <w:t>（电子标）</w:t>
      </w:r>
    </w:p>
    <w:p w14:paraId="2D30BB88">
      <w:pPr>
        <w:jc w:val="center"/>
        <w:rPr>
          <w:rFonts w:ascii="宋体" w:hAnsi="宋体" w:eastAsia="宋体" w:cs="Times New Roman"/>
          <w:b/>
          <w:bCs/>
          <w:color w:val="000000"/>
          <w:sz w:val="28"/>
          <w:szCs w:val="24"/>
          <w:highlight w:val="none"/>
        </w:rPr>
      </w:pPr>
    </w:p>
    <w:p w14:paraId="3C1C056B">
      <w:pPr>
        <w:pStyle w:val="41"/>
        <w:numPr>
          <w:ilvl w:val="0"/>
          <w:numId w:val="0"/>
        </w:numPr>
        <w:ind w:left="780"/>
        <w:rPr>
          <w:sz w:val="22"/>
          <w:highlight w:val="none"/>
        </w:rPr>
      </w:pPr>
    </w:p>
    <w:p w14:paraId="54221F6A">
      <w:pPr>
        <w:pStyle w:val="41"/>
        <w:numPr>
          <w:ilvl w:val="0"/>
          <w:numId w:val="0"/>
        </w:numPr>
        <w:ind w:left="780"/>
        <w:rPr>
          <w:highlight w:val="none"/>
        </w:rPr>
      </w:pPr>
    </w:p>
    <w:p w14:paraId="5E0DE2D6">
      <w:pPr>
        <w:ind w:firstLine="2520" w:firstLineChars="900"/>
        <w:jc w:val="both"/>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项目编号:JSZC-320282-HCCG-G2025-0124</w:t>
      </w:r>
    </w:p>
    <w:p w14:paraId="2ED07E27">
      <w:pPr>
        <w:jc w:val="center"/>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rPr>
        <w:t>采购人：</w:t>
      </w:r>
      <w:r>
        <w:rPr>
          <w:rFonts w:hint="eastAsia" w:ascii="宋体" w:hAnsi="宋体" w:eastAsia="宋体" w:cs="Times New Roman"/>
          <w:color w:val="000000"/>
          <w:sz w:val="28"/>
          <w:szCs w:val="28"/>
          <w:highlight w:val="none"/>
          <w:lang w:eastAsia="zh-CN"/>
        </w:rPr>
        <w:t>宜兴市丁蜀镇人民政府</w:t>
      </w:r>
    </w:p>
    <w:p w14:paraId="2B073B22">
      <w:pPr>
        <w:jc w:val="center"/>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rPr>
        <w:t>项目名称：</w:t>
      </w:r>
      <w:r>
        <w:rPr>
          <w:rFonts w:hint="eastAsia" w:ascii="宋体" w:hAnsi="宋体" w:eastAsia="宋体" w:cs="Times New Roman"/>
          <w:color w:val="000000"/>
          <w:sz w:val="28"/>
          <w:szCs w:val="28"/>
          <w:highlight w:val="none"/>
          <w:lang w:eastAsia="zh-CN"/>
        </w:rPr>
        <w:t>丁蜀镇建筑垃圾分选与处置服务采购</w:t>
      </w:r>
    </w:p>
    <w:p w14:paraId="43C65FFD">
      <w:pPr>
        <w:jc w:val="center"/>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rPr>
        <w:t>采购代理机构：</w:t>
      </w:r>
      <w:r>
        <w:rPr>
          <w:rFonts w:hint="eastAsia" w:ascii="宋体" w:hAnsi="宋体" w:eastAsia="宋体" w:cs="Times New Roman"/>
          <w:color w:val="000000"/>
          <w:sz w:val="28"/>
          <w:szCs w:val="28"/>
          <w:highlight w:val="none"/>
          <w:lang w:eastAsia="zh-CN"/>
        </w:rPr>
        <w:t>江苏鸿成工程项目管理有限公司</w:t>
      </w:r>
    </w:p>
    <w:p w14:paraId="694A790A">
      <w:pPr>
        <w:jc w:val="center"/>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二〇二</w:t>
      </w:r>
      <w:r>
        <w:rPr>
          <w:rFonts w:hint="eastAsia" w:ascii="宋体" w:hAnsi="宋体" w:eastAsia="宋体" w:cs="Times New Roman"/>
          <w:color w:val="000000"/>
          <w:sz w:val="28"/>
          <w:szCs w:val="28"/>
          <w:highlight w:val="none"/>
          <w:lang w:val="en-US" w:eastAsia="zh-CN"/>
        </w:rPr>
        <w:t>五</w:t>
      </w:r>
      <w:r>
        <w:rPr>
          <w:rFonts w:hint="eastAsia" w:ascii="宋体" w:hAnsi="宋体" w:eastAsia="宋体" w:cs="Times New Roman"/>
          <w:color w:val="000000"/>
          <w:sz w:val="28"/>
          <w:szCs w:val="28"/>
          <w:highlight w:val="none"/>
        </w:rPr>
        <w:t>年</w:t>
      </w:r>
      <w:r>
        <w:rPr>
          <w:rFonts w:hint="eastAsia" w:ascii="宋体" w:hAnsi="宋体" w:eastAsia="宋体" w:cs="Times New Roman"/>
          <w:color w:val="000000"/>
          <w:sz w:val="28"/>
          <w:szCs w:val="28"/>
          <w:highlight w:val="none"/>
          <w:lang w:val="en-US" w:eastAsia="zh-CN"/>
        </w:rPr>
        <w:t>十二</w:t>
      </w:r>
      <w:r>
        <w:rPr>
          <w:rFonts w:hint="eastAsia" w:ascii="宋体" w:hAnsi="宋体" w:eastAsia="宋体" w:cs="Times New Roman"/>
          <w:color w:val="000000"/>
          <w:sz w:val="28"/>
          <w:szCs w:val="28"/>
          <w:highlight w:val="none"/>
        </w:rPr>
        <w:t>月</w:t>
      </w:r>
    </w:p>
    <w:p w14:paraId="211B64BB">
      <w:pP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p>
    <w:p w14:paraId="67292407">
      <w:pPr>
        <w:jc w:val="center"/>
        <w:rPr>
          <w:rFonts w:ascii="宋体" w:hAnsi="宋体" w:eastAsia="宋体" w:cs="Times New Roman"/>
          <w:bCs/>
          <w:color w:val="000000"/>
          <w:sz w:val="24"/>
          <w:szCs w:val="24"/>
          <w:highlight w:val="none"/>
        </w:rPr>
        <w:sectPr>
          <w:footerReference r:id="rId5" w:type="first"/>
          <w:headerReference r:id="rId3" w:type="default"/>
          <w:footerReference r:id="rId4" w:type="default"/>
          <w:pgSz w:w="11906" w:h="16838"/>
          <w:pgMar w:top="1134" w:right="1418" w:bottom="1134" w:left="1418" w:header="851" w:footer="992" w:gutter="0"/>
          <w:pgNumType w:fmt="numberInDash" w:start="1"/>
          <w:cols w:space="720" w:num="1"/>
          <w:titlePg/>
          <w:docGrid w:type="lines" w:linePitch="312" w:charSpace="0"/>
        </w:sectPr>
      </w:pPr>
    </w:p>
    <w:p w14:paraId="1325C5D7">
      <w:pPr>
        <w:jc w:val="center"/>
        <w:rPr>
          <w:rFonts w:ascii="宋体" w:hAnsi="宋体" w:eastAsia="宋体" w:cs="Times New Roman"/>
          <w:bCs/>
          <w:color w:val="000000"/>
          <w:sz w:val="24"/>
          <w:szCs w:val="24"/>
          <w:highlight w:val="none"/>
        </w:rPr>
      </w:pPr>
    </w:p>
    <w:p w14:paraId="07909CAD">
      <w:pPr>
        <w:jc w:val="center"/>
        <w:rPr>
          <w:rFonts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rPr>
        <w:t>目     录</w:t>
      </w:r>
    </w:p>
    <w:p w14:paraId="5D9E93AF">
      <w:pPr>
        <w:pStyle w:val="21"/>
        <w:tabs>
          <w:tab w:val="right" w:leader="dot" w:pos="9628"/>
        </w:tabs>
        <w:spacing w:line="360" w:lineRule="auto"/>
        <w:rPr>
          <w:rFonts w:ascii="宋体" w:hAnsi="宋体" w:cstheme="minorBidi"/>
          <w:b/>
          <w:sz w:val="28"/>
          <w:szCs w:val="28"/>
          <w:highlight w:val="none"/>
        </w:rPr>
      </w:pPr>
      <w:r>
        <w:rPr>
          <w:rFonts w:hint="eastAsia" w:ascii="宋体" w:hAnsi="宋体" w:cs="黑体"/>
          <w:b/>
          <w:sz w:val="28"/>
          <w:szCs w:val="28"/>
          <w:highlight w:val="none"/>
        </w:rPr>
        <w:fldChar w:fldCharType="begin"/>
      </w:r>
      <w:r>
        <w:rPr>
          <w:rFonts w:ascii="宋体" w:hAnsi="宋体" w:cs="黑体"/>
          <w:b/>
          <w:sz w:val="28"/>
          <w:szCs w:val="28"/>
          <w:highlight w:val="none"/>
        </w:rPr>
        <w:instrText xml:space="preserve">TOC \o "1-1" \h  \u </w:instrText>
      </w:r>
      <w:r>
        <w:rPr>
          <w:rFonts w:hint="eastAsia" w:ascii="宋体" w:hAnsi="宋体" w:cs="黑体"/>
          <w:b/>
          <w:sz w:val="28"/>
          <w:szCs w:val="28"/>
          <w:highlight w:val="none"/>
        </w:rPr>
        <w:fldChar w:fldCharType="separate"/>
      </w:r>
      <w:r>
        <w:rPr>
          <w:highlight w:val="none"/>
        </w:rPr>
        <w:fldChar w:fldCharType="begin"/>
      </w:r>
      <w:r>
        <w:rPr>
          <w:highlight w:val="none"/>
        </w:rPr>
        <w:instrText xml:space="preserve"> HYPERLINK \l "_Toc162502650" </w:instrText>
      </w:r>
      <w:r>
        <w:rPr>
          <w:highlight w:val="none"/>
        </w:rPr>
        <w:fldChar w:fldCharType="separate"/>
      </w:r>
      <w:r>
        <w:rPr>
          <w:rStyle w:val="38"/>
          <w:rFonts w:hint="eastAsia" w:ascii="宋体" w:hAnsi="宋体"/>
          <w:b/>
          <w:sz w:val="28"/>
          <w:szCs w:val="28"/>
          <w:highlight w:val="none"/>
        </w:rPr>
        <w:t>第一章</w:t>
      </w:r>
      <w:r>
        <w:rPr>
          <w:rStyle w:val="38"/>
          <w:rFonts w:ascii="宋体" w:hAnsi="宋体"/>
          <w:b/>
          <w:sz w:val="28"/>
          <w:szCs w:val="28"/>
          <w:highlight w:val="none"/>
        </w:rPr>
        <w:t xml:space="preserve"> </w:t>
      </w:r>
      <w:r>
        <w:rPr>
          <w:rStyle w:val="38"/>
          <w:rFonts w:hint="eastAsia" w:ascii="宋体" w:hAnsi="宋体"/>
          <w:b/>
          <w:sz w:val="28"/>
          <w:szCs w:val="28"/>
          <w:highlight w:val="none"/>
        </w:rPr>
        <w:t>投标邀请函</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_Toc162502650 \h </w:instrText>
      </w:r>
      <w:r>
        <w:rPr>
          <w:rFonts w:ascii="宋体" w:hAnsi="宋体"/>
          <w:b/>
          <w:sz w:val="28"/>
          <w:szCs w:val="28"/>
          <w:highlight w:val="none"/>
        </w:rPr>
        <w:fldChar w:fldCharType="separate"/>
      </w:r>
      <w:r>
        <w:rPr>
          <w:rFonts w:ascii="宋体" w:hAnsi="宋体"/>
          <w:b/>
          <w:sz w:val="28"/>
          <w:szCs w:val="28"/>
          <w:highlight w:val="none"/>
        </w:rPr>
        <w:t>- 1 -</w:t>
      </w:r>
      <w:r>
        <w:rPr>
          <w:rFonts w:ascii="宋体" w:hAnsi="宋体"/>
          <w:b/>
          <w:sz w:val="28"/>
          <w:szCs w:val="28"/>
          <w:highlight w:val="none"/>
        </w:rPr>
        <w:fldChar w:fldCharType="end"/>
      </w:r>
      <w:r>
        <w:rPr>
          <w:rFonts w:ascii="宋体" w:hAnsi="宋体"/>
          <w:b/>
          <w:sz w:val="28"/>
          <w:szCs w:val="28"/>
          <w:highlight w:val="none"/>
        </w:rPr>
        <w:fldChar w:fldCharType="end"/>
      </w:r>
    </w:p>
    <w:p w14:paraId="2F50DFFE">
      <w:pPr>
        <w:pStyle w:val="21"/>
        <w:tabs>
          <w:tab w:val="right" w:leader="dot" w:pos="9628"/>
        </w:tabs>
        <w:spacing w:line="360" w:lineRule="auto"/>
        <w:rPr>
          <w:rFonts w:ascii="宋体" w:hAnsi="宋体" w:cstheme="minorBidi"/>
          <w:b/>
          <w:sz w:val="28"/>
          <w:szCs w:val="28"/>
          <w:highlight w:val="none"/>
        </w:rPr>
      </w:pPr>
      <w:r>
        <w:rPr>
          <w:highlight w:val="none"/>
        </w:rPr>
        <w:fldChar w:fldCharType="begin"/>
      </w:r>
      <w:r>
        <w:rPr>
          <w:highlight w:val="none"/>
        </w:rPr>
        <w:instrText xml:space="preserve"> HYPERLINK \l "_Toc162502651" </w:instrText>
      </w:r>
      <w:r>
        <w:rPr>
          <w:highlight w:val="none"/>
        </w:rPr>
        <w:fldChar w:fldCharType="separate"/>
      </w:r>
      <w:r>
        <w:rPr>
          <w:rStyle w:val="38"/>
          <w:rFonts w:hint="eastAsia" w:ascii="宋体" w:hAnsi="宋体"/>
          <w:b/>
          <w:sz w:val="28"/>
          <w:szCs w:val="28"/>
          <w:highlight w:val="none"/>
        </w:rPr>
        <w:t>第二章</w:t>
      </w:r>
      <w:r>
        <w:rPr>
          <w:rStyle w:val="38"/>
          <w:rFonts w:ascii="宋体" w:hAnsi="宋体"/>
          <w:b/>
          <w:sz w:val="28"/>
          <w:szCs w:val="28"/>
          <w:highlight w:val="none"/>
        </w:rPr>
        <w:t xml:space="preserve"> </w:t>
      </w:r>
      <w:r>
        <w:rPr>
          <w:rStyle w:val="38"/>
          <w:rFonts w:hint="eastAsia" w:ascii="宋体" w:hAnsi="宋体"/>
          <w:b/>
          <w:sz w:val="28"/>
          <w:szCs w:val="28"/>
          <w:highlight w:val="none"/>
        </w:rPr>
        <w:t>供应商须知</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_Toc162502651 \h </w:instrText>
      </w:r>
      <w:r>
        <w:rPr>
          <w:rFonts w:ascii="宋体" w:hAnsi="宋体"/>
          <w:b/>
          <w:sz w:val="28"/>
          <w:szCs w:val="28"/>
          <w:highlight w:val="none"/>
        </w:rPr>
        <w:fldChar w:fldCharType="separate"/>
      </w:r>
      <w:r>
        <w:rPr>
          <w:rFonts w:ascii="宋体" w:hAnsi="宋体"/>
          <w:b/>
          <w:sz w:val="28"/>
          <w:szCs w:val="28"/>
          <w:highlight w:val="none"/>
        </w:rPr>
        <w:t>- 3 -</w:t>
      </w:r>
      <w:r>
        <w:rPr>
          <w:rFonts w:ascii="宋体" w:hAnsi="宋体"/>
          <w:b/>
          <w:sz w:val="28"/>
          <w:szCs w:val="28"/>
          <w:highlight w:val="none"/>
        </w:rPr>
        <w:fldChar w:fldCharType="end"/>
      </w:r>
      <w:r>
        <w:rPr>
          <w:rFonts w:ascii="宋体" w:hAnsi="宋体"/>
          <w:b/>
          <w:sz w:val="28"/>
          <w:szCs w:val="28"/>
          <w:highlight w:val="none"/>
        </w:rPr>
        <w:fldChar w:fldCharType="end"/>
      </w:r>
    </w:p>
    <w:p w14:paraId="1B8AF34B">
      <w:pPr>
        <w:pStyle w:val="21"/>
        <w:tabs>
          <w:tab w:val="right" w:leader="dot" w:pos="9628"/>
        </w:tabs>
        <w:spacing w:line="360" w:lineRule="auto"/>
        <w:rPr>
          <w:rFonts w:ascii="宋体" w:hAnsi="宋体" w:cstheme="minorBidi"/>
          <w:b/>
          <w:sz w:val="28"/>
          <w:szCs w:val="28"/>
          <w:highlight w:val="none"/>
        </w:rPr>
      </w:pPr>
      <w:r>
        <w:rPr>
          <w:highlight w:val="none"/>
        </w:rPr>
        <w:fldChar w:fldCharType="begin"/>
      </w:r>
      <w:r>
        <w:rPr>
          <w:highlight w:val="none"/>
        </w:rPr>
        <w:instrText xml:space="preserve"> HYPERLINK \l "_Toc162502652" </w:instrText>
      </w:r>
      <w:r>
        <w:rPr>
          <w:highlight w:val="none"/>
        </w:rPr>
        <w:fldChar w:fldCharType="separate"/>
      </w:r>
      <w:r>
        <w:rPr>
          <w:rStyle w:val="38"/>
          <w:rFonts w:hint="eastAsia" w:ascii="宋体" w:hAnsi="宋体"/>
          <w:b/>
          <w:sz w:val="28"/>
          <w:szCs w:val="28"/>
          <w:highlight w:val="none"/>
        </w:rPr>
        <w:t>第三章</w:t>
      </w:r>
      <w:r>
        <w:rPr>
          <w:rStyle w:val="38"/>
          <w:rFonts w:ascii="宋体" w:hAnsi="宋体"/>
          <w:b/>
          <w:sz w:val="28"/>
          <w:szCs w:val="28"/>
          <w:highlight w:val="none"/>
        </w:rPr>
        <w:t xml:space="preserve"> </w:t>
      </w:r>
      <w:r>
        <w:rPr>
          <w:rStyle w:val="38"/>
          <w:rFonts w:hint="eastAsia" w:ascii="宋体" w:hAnsi="宋体"/>
          <w:b/>
          <w:sz w:val="28"/>
          <w:szCs w:val="28"/>
          <w:highlight w:val="none"/>
        </w:rPr>
        <w:t>项目技术要求和有关说明</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_Toc162502652 \h </w:instrText>
      </w:r>
      <w:r>
        <w:rPr>
          <w:rFonts w:ascii="宋体" w:hAnsi="宋体"/>
          <w:b/>
          <w:sz w:val="28"/>
          <w:szCs w:val="28"/>
          <w:highlight w:val="none"/>
        </w:rPr>
        <w:fldChar w:fldCharType="separate"/>
      </w:r>
      <w:r>
        <w:rPr>
          <w:rFonts w:ascii="宋体" w:hAnsi="宋体"/>
          <w:b/>
          <w:sz w:val="28"/>
          <w:szCs w:val="28"/>
          <w:highlight w:val="none"/>
        </w:rPr>
        <w:t>- 14 -</w:t>
      </w:r>
      <w:r>
        <w:rPr>
          <w:rFonts w:ascii="宋体" w:hAnsi="宋体"/>
          <w:b/>
          <w:sz w:val="28"/>
          <w:szCs w:val="28"/>
          <w:highlight w:val="none"/>
        </w:rPr>
        <w:fldChar w:fldCharType="end"/>
      </w:r>
      <w:r>
        <w:rPr>
          <w:rFonts w:ascii="宋体" w:hAnsi="宋体"/>
          <w:b/>
          <w:sz w:val="28"/>
          <w:szCs w:val="28"/>
          <w:highlight w:val="none"/>
        </w:rPr>
        <w:fldChar w:fldCharType="end"/>
      </w:r>
    </w:p>
    <w:p w14:paraId="5A93CDE0">
      <w:pPr>
        <w:pStyle w:val="21"/>
        <w:tabs>
          <w:tab w:val="right" w:leader="dot" w:pos="9628"/>
        </w:tabs>
        <w:spacing w:line="360" w:lineRule="auto"/>
        <w:rPr>
          <w:rFonts w:ascii="宋体" w:hAnsi="宋体" w:cstheme="minorBidi"/>
          <w:b/>
          <w:sz w:val="28"/>
          <w:szCs w:val="28"/>
          <w:highlight w:val="none"/>
        </w:rPr>
      </w:pPr>
      <w:r>
        <w:rPr>
          <w:highlight w:val="none"/>
        </w:rPr>
        <w:fldChar w:fldCharType="begin"/>
      </w:r>
      <w:r>
        <w:rPr>
          <w:highlight w:val="none"/>
        </w:rPr>
        <w:instrText xml:space="preserve"> HYPERLINK \l "_Toc162502653" </w:instrText>
      </w:r>
      <w:r>
        <w:rPr>
          <w:highlight w:val="none"/>
        </w:rPr>
        <w:fldChar w:fldCharType="separate"/>
      </w:r>
      <w:r>
        <w:rPr>
          <w:rStyle w:val="38"/>
          <w:rFonts w:hint="eastAsia" w:ascii="宋体" w:hAnsi="宋体"/>
          <w:b/>
          <w:bCs/>
          <w:sz w:val="28"/>
          <w:szCs w:val="28"/>
          <w:highlight w:val="none"/>
        </w:rPr>
        <w:t>第四章</w:t>
      </w:r>
      <w:r>
        <w:rPr>
          <w:rStyle w:val="38"/>
          <w:rFonts w:ascii="宋体" w:hAnsi="宋体"/>
          <w:b/>
          <w:bCs/>
          <w:sz w:val="28"/>
          <w:szCs w:val="28"/>
          <w:highlight w:val="none"/>
        </w:rPr>
        <w:t xml:space="preserve"> </w:t>
      </w:r>
      <w:r>
        <w:rPr>
          <w:rStyle w:val="38"/>
          <w:rFonts w:hint="eastAsia" w:ascii="宋体" w:hAnsi="宋体"/>
          <w:b/>
          <w:bCs/>
          <w:sz w:val="28"/>
          <w:szCs w:val="28"/>
          <w:highlight w:val="none"/>
        </w:rPr>
        <w:t>评标方法和标准</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_Toc162502653 \h </w:instrText>
      </w:r>
      <w:r>
        <w:rPr>
          <w:rFonts w:ascii="宋体" w:hAnsi="宋体"/>
          <w:b/>
          <w:sz w:val="28"/>
          <w:szCs w:val="28"/>
          <w:highlight w:val="none"/>
        </w:rPr>
        <w:fldChar w:fldCharType="separate"/>
      </w:r>
      <w:r>
        <w:rPr>
          <w:rFonts w:ascii="宋体" w:hAnsi="宋体"/>
          <w:b/>
          <w:sz w:val="28"/>
          <w:szCs w:val="28"/>
          <w:highlight w:val="none"/>
        </w:rPr>
        <w:t>- 72 -</w:t>
      </w:r>
      <w:r>
        <w:rPr>
          <w:rFonts w:ascii="宋体" w:hAnsi="宋体"/>
          <w:b/>
          <w:sz w:val="28"/>
          <w:szCs w:val="28"/>
          <w:highlight w:val="none"/>
        </w:rPr>
        <w:fldChar w:fldCharType="end"/>
      </w:r>
      <w:r>
        <w:rPr>
          <w:rFonts w:ascii="宋体" w:hAnsi="宋体"/>
          <w:b/>
          <w:sz w:val="28"/>
          <w:szCs w:val="28"/>
          <w:highlight w:val="none"/>
        </w:rPr>
        <w:fldChar w:fldCharType="end"/>
      </w:r>
    </w:p>
    <w:p w14:paraId="564DE12D">
      <w:pPr>
        <w:pStyle w:val="21"/>
        <w:tabs>
          <w:tab w:val="right" w:leader="dot" w:pos="9628"/>
        </w:tabs>
        <w:spacing w:line="360" w:lineRule="auto"/>
        <w:rPr>
          <w:rFonts w:ascii="宋体" w:hAnsi="宋体" w:cstheme="minorBidi"/>
          <w:b/>
          <w:sz w:val="28"/>
          <w:szCs w:val="28"/>
          <w:highlight w:val="none"/>
        </w:rPr>
      </w:pPr>
      <w:r>
        <w:rPr>
          <w:highlight w:val="none"/>
        </w:rPr>
        <w:fldChar w:fldCharType="begin"/>
      </w:r>
      <w:r>
        <w:rPr>
          <w:highlight w:val="none"/>
        </w:rPr>
        <w:instrText xml:space="preserve"> HYPERLINK \l "_Toc162502654" </w:instrText>
      </w:r>
      <w:r>
        <w:rPr>
          <w:highlight w:val="none"/>
        </w:rPr>
        <w:fldChar w:fldCharType="separate"/>
      </w:r>
      <w:r>
        <w:rPr>
          <w:rStyle w:val="38"/>
          <w:rFonts w:hint="eastAsia" w:ascii="宋体" w:hAnsi="宋体"/>
          <w:b/>
          <w:sz w:val="28"/>
          <w:szCs w:val="28"/>
          <w:highlight w:val="none"/>
        </w:rPr>
        <w:t>第五章</w:t>
      </w:r>
      <w:r>
        <w:rPr>
          <w:rStyle w:val="38"/>
          <w:rFonts w:ascii="宋体" w:hAnsi="宋体"/>
          <w:b/>
          <w:sz w:val="28"/>
          <w:szCs w:val="28"/>
          <w:highlight w:val="none"/>
        </w:rPr>
        <w:t xml:space="preserve"> </w:t>
      </w:r>
      <w:r>
        <w:rPr>
          <w:rStyle w:val="38"/>
          <w:rFonts w:hint="eastAsia" w:ascii="宋体" w:hAnsi="宋体"/>
          <w:b/>
          <w:sz w:val="28"/>
          <w:szCs w:val="28"/>
          <w:highlight w:val="none"/>
        </w:rPr>
        <w:t>政府采购合同（格式）</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_Toc162502654 \h </w:instrText>
      </w:r>
      <w:r>
        <w:rPr>
          <w:rFonts w:ascii="宋体" w:hAnsi="宋体"/>
          <w:b/>
          <w:sz w:val="28"/>
          <w:szCs w:val="28"/>
          <w:highlight w:val="none"/>
        </w:rPr>
        <w:fldChar w:fldCharType="separate"/>
      </w:r>
      <w:r>
        <w:rPr>
          <w:rFonts w:ascii="宋体" w:hAnsi="宋体"/>
          <w:b/>
          <w:sz w:val="28"/>
          <w:szCs w:val="28"/>
          <w:highlight w:val="none"/>
        </w:rPr>
        <w:t>- 76 -</w:t>
      </w:r>
      <w:r>
        <w:rPr>
          <w:rFonts w:ascii="宋体" w:hAnsi="宋体"/>
          <w:b/>
          <w:sz w:val="28"/>
          <w:szCs w:val="28"/>
          <w:highlight w:val="none"/>
        </w:rPr>
        <w:fldChar w:fldCharType="end"/>
      </w:r>
      <w:r>
        <w:rPr>
          <w:rFonts w:ascii="宋体" w:hAnsi="宋体"/>
          <w:b/>
          <w:sz w:val="28"/>
          <w:szCs w:val="28"/>
          <w:highlight w:val="none"/>
        </w:rPr>
        <w:fldChar w:fldCharType="end"/>
      </w:r>
    </w:p>
    <w:p w14:paraId="526B0D1F">
      <w:pPr>
        <w:pStyle w:val="21"/>
        <w:tabs>
          <w:tab w:val="right" w:leader="dot" w:pos="9628"/>
        </w:tabs>
        <w:spacing w:line="360" w:lineRule="auto"/>
        <w:rPr>
          <w:rFonts w:ascii="宋体" w:hAnsi="宋体" w:cstheme="minorBidi"/>
          <w:b/>
          <w:sz w:val="28"/>
          <w:szCs w:val="28"/>
          <w:highlight w:val="none"/>
        </w:rPr>
      </w:pPr>
      <w:r>
        <w:rPr>
          <w:highlight w:val="none"/>
        </w:rPr>
        <w:fldChar w:fldCharType="begin"/>
      </w:r>
      <w:r>
        <w:rPr>
          <w:highlight w:val="none"/>
        </w:rPr>
        <w:instrText xml:space="preserve"> HYPERLINK \l "_Toc162502655" </w:instrText>
      </w:r>
      <w:r>
        <w:rPr>
          <w:highlight w:val="none"/>
        </w:rPr>
        <w:fldChar w:fldCharType="separate"/>
      </w:r>
      <w:r>
        <w:rPr>
          <w:rStyle w:val="38"/>
          <w:rFonts w:hint="eastAsia" w:ascii="宋体" w:hAnsi="宋体"/>
          <w:b/>
          <w:sz w:val="28"/>
          <w:szCs w:val="28"/>
          <w:highlight w:val="none"/>
        </w:rPr>
        <w:t>第六章</w:t>
      </w:r>
      <w:r>
        <w:rPr>
          <w:rStyle w:val="38"/>
          <w:rFonts w:ascii="宋体" w:hAnsi="宋体"/>
          <w:b/>
          <w:sz w:val="28"/>
          <w:szCs w:val="28"/>
          <w:highlight w:val="none"/>
        </w:rPr>
        <w:t xml:space="preserve"> </w:t>
      </w:r>
      <w:r>
        <w:rPr>
          <w:rStyle w:val="38"/>
          <w:rFonts w:hint="eastAsia" w:ascii="宋体" w:hAnsi="宋体"/>
          <w:b/>
          <w:sz w:val="28"/>
          <w:szCs w:val="28"/>
          <w:highlight w:val="none"/>
        </w:rPr>
        <w:t>投标文件（格式）</w:t>
      </w:r>
      <w:r>
        <w:rPr>
          <w:rFonts w:ascii="宋体" w:hAnsi="宋体"/>
          <w:b/>
          <w:sz w:val="28"/>
          <w:szCs w:val="28"/>
          <w:highlight w:val="none"/>
        </w:rPr>
        <w:tab/>
      </w:r>
      <w:r>
        <w:rPr>
          <w:rFonts w:ascii="宋体" w:hAnsi="宋体"/>
          <w:b/>
          <w:sz w:val="28"/>
          <w:szCs w:val="28"/>
          <w:highlight w:val="none"/>
        </w:rPr>
        <w:fldChar w:fldCharType="begin"/>
      </w:r>
      <w:r>
        <w:rPr>
          <w:rFonts w:ascii="宋体" w:hAnsi="宋体"/>
          <w:b/>
          <w:sz w:val="28"/>
          <w:szCs w:val="28"/>
          <w:highlight w:val="none"/>
        </w:rPr>
        <w:instrText xml:space="preserve"> PAGEREF _Toc162502655 \h </w:instrText>
      </w:r>
      <w:r>
        <w:rPr>
          <w:rFonts w:ascii="宋体" w:hAnsi="宋体"/>
          <w:b/>
          <w:sz w:val="28"/>
          <w:szCs w:val="28"/>
          <w:highlight w:val="none"/>
        </w:rPr>
        <w:fldChar w:fldCharType="separate"/>
      </w:r>
      <w:r>
        <w:rPr>
          <w:rFonts w:ascii="宋体" w:hAnsi="宋体"/>
          <w:b/>
          <w:sz w:val="28"/>
          <w:szCs w:val="28"/>
          <w:highlight w:val="none"/>
        </w:rPr>
        <w:t>- 86 -</w:t>
      </w:r>
      <w:r>
        <w:rPr>
          <w:rFonts w:ascii="宋体" w:hAnsi="宋体"/>
          <w:b/>
          <w:sz w:val="28"/>
          <w:szCs w:val="28"/>
          <w:highlight w:val="none"/>
        </w:rPr>
        <w:fldChar w:fldCharType="end"/>
      </w:r>
      <w:r>
        <w:rPr>
          <w:rFonts w:ascii="宋体" w:hAnsi="宋体"/>
          <w:b/>
          <w:sz w:val="28"/>
          <w:szCs w:val="28"/>
          <w:highlight w:val="none"/>
        </w:rPr>
        <w:fldChar w:fldCharType="end"/>
      </w:r>
    </w:p>
    <w:p w14:paraId="4F0F0A04">
      <w:pPr>
        <w:spacing w:line="360" w:lineRule="auto"/>
        <w:rPr>
          <w:rFonts w:ascii="宋体" w:hAnsi="宋体" w:eastAsia="宋体" w:cs="Times New Roman"/>
          <w:color w:val="000000"/>
          <w:sz w:val="24"/>
          <w:szCs w:val="24"/>
          <w:highlight w:val="none"/>
        </w:rPr>
      </w:pPr>
      <w:r>
        <w:rPr>
          <w:rFonts w:hint="eastAsia" w:ascii="宋体" w:hAnsi="宋体" w:eastAsia="宋体" w:cs="黑体"/>
          <w:b/>
          <w:sz w:val="28"/>
          <w:szCs w:val="28"/>
          <w:highlight w:val="none"/>
        </w:rPr>
        <w:fldChar w:fldCharType="end"/>
      </w:r>
    </w:p>
    <w:p w14:paraId="116091E5">
      <w:pPr>
        <w:rPr>
          <w:rFonts w:ascii="宋体" w:hAnsi="宋体" w:eastAsia="宋体" w:cs="Times New Roman"/>
          <w:sz w:val="24"/>
          <w:szCs w:val="24"/>
          <w:highlight w:val="none"/>
        </w:rPr>
      </w:pPr>
      <w:bookmarkStart w:id="0" w:name="_Toc30211"/>
    </w:p>
    <w:p w14:paraId="32D37362">
      <w:pPr>
        <w:rPr>
          <w:rFonts w:ascii="宋体" w:hAnsi="宋体" w:eastAsia="宋体" w:cs="Times New Roman"/>
          <w:sz w:val="24"/>
          <w:szCs w:val="24"/>
          <w:highlight w:val="none"/>
        </w:rPr>
      </w:pPr>
    </w:p>
    <w:p w14:paraId="72CD1857">
      <w:pPr>
        <w:rPr>
          <w:rFonts w:ascii="宋体" w:hAnsi="宋体" w:eastAsia="宋体" w:cs="Times New Roman"/>
          <w:sz w:val="24"/>
          <w:szCs w:val="24"/>
          <w:highlight w:val="none"/>
        </w:rPr>
      </w:pPr>
    </w:p>
    <w:p w14:paraId="108CC58A">
      <w:pPr>
        <w:rPr>
          <w:rFonts w:ascii="宋体" w:hAnsi="宋体" w:eastAsia="宋体" w:cs="Times New Roman"/>
          <w:sz w:val="24"/>
          <w:szCs w:val="24"/>
          <w:highlight w:val="none"/>
        </w:rPr>
      </w:pPr>
    </w:p>
    <w:p w14:paraId="484DF6D4">
      <w:pPr>
        <w:rPr>
          <w:rFonts w:ascii="宋体" w:hAnsi="宋体" w:eastAsia="宋体" w:cs="Times New Roman"/>
          <w:sz w:val="24"/>
          <w:szCs w:val="24"/>
          <w:highlight w:val="none"/>
        </w:rPr>
      </w:pPr>
    </w:p>
    <w:p w14:paraId="1071C629">
      <w:pPr>
        <w:rPr>
          <w:rFonts w:ascii="宋体" w:hAnsi="宋体" w:eastAsia="宋体" w:cs="Times New Roman"/>
          <w:sz w:val="24"/>
          <w:szCs w:val="24"/>
          <w:highlight w:val="none"/>
        </w:rPr>
      </w:pPr>
    </w:p>
    <w:p w14:paraId="3CC52B9A">
      <w:pPr>
        <w:rPr>
          <w:rFonts w:ascii="宋体" w:hAnsi="宋体" w:eastAsia="宋体" w:cs="Times New Roman"/>
          <w:sz w:val="24"/>
          <w:szCs w:val="24"/>
          <w:highlight w:val="none"/>
        </w:rPr>
      </w:pPr>
    </w:p>
    <w:p w14:paraId="102040C8">
      <w:pPr>
        <w:rPr>
          <w:rFonts w:ascii="宋体" w:hAnsi="宋体" w:eastAsia="宋体" w:cs="Times New Roman"/>
          <w:sz w:val="24"/>
          <w:szCs w:val="24"/>
          <w:highlight w:val="none"/>
        </w:rPr>
      </w:pPr>
    </w:p>
    <w:p w14:paraId="277EF894">
      <w:pPr>
        <w:rPr>
          <w:rFonts w:ascii="宋体" w:hAnsi="宋体" w:eastAsia="宋体" w:cs="Times New Roman"/>
          <w:sz w:val="24"/>
          <w:szCs w:val="24"/>
          <w:highlight w:val="none"/>
        </w:rPr>
      </w:pPr>
    </w:p>
    <w:p w14:paraId="0C497B6E">
      <w:pPr>
        <w:rPr>
          <w:rFonts w:ascii="宋体" w:hAnsi="宋体" w:eastAsia="宋体" w:cs="Times New Roman"/>
          <w:sz w:val="24"/>
          <w:szCs w:val="24"/>
          <w:highlight w:val="none"/>
        </w:rPr>
      </w:pPr>
    </w:p>
    <w:p w14:paraId="61F0787B">
      <w:pPr>
        <w:rPr>
          <w:rFonts w:ascii="宋体" w:hAnsi="宋体" w:eastAsia="宋体" w:cs="Times New Roman"/>
          <w:sz w:val="24"/>
          <w:szCs w:val="24"/>
          <w:highlight w:val="none"/>
        </w:rPr>
      </w:pPr>
    </w:p>
    <w:p w14:paraId="7CDA4850">
      <w:pPr>
        <w:rPr>
          <w:rFonts w:ascii="宋体" w:hAnsi="宋体" w:eastAsia="宋体" w:cs="Times New Roman"/>
          <w:sz w:val="24"/>
          <w:szCs w:val="24"/>
          <w:highlight w:val="none"/>
        </w:rPr>
      </w:pPr>
    </w:p>
    <w:p w14:paraId="14E9A552">
      <w:pPr>
        <w:rPr>
          <w:rFonts w:ascii="宋体" w:hAnsi="宋体" w:eastAsia="宋体" w:cs="Times New Roman"/>
          <w:sz w:val="24"/>
          <w:szCs w:val="24"/>
          <w:highlight w:val="none"/>
        </w:rPr>
      </w:pPr>
    </w:p>
    <w:p w14:paraId="4D5C030E">
      <w:pPr>
        <w:rPr>
          <w:rFonts w:ascii="宋体" w:hAnsi="宋体" w:eastAsia="宋体" w:cs="Times New Roman"/>
          <w:sz w:val="24"/>
          <w:szCs w:val="24"/>
          <w:highlight w:val="none"/>
        </w:rPr>
      </w:pPr>
    </w:p>
    <w:p w14:paraId="7217A252">
      <w:pPr>
        <w:rPr>
          <w:rFonts w:ascii="宋体" w:hAnsi="宋体" w:eastAsia="宋体" w:cs="Times New Roman"/>
          <w:sz w:val="24"/>
          <w:szCs w:val="24"/>
          <w:highlight w:val="none"/>
        </w:rPr>
      </w:pPr>
    </w:p>
    <w:p w14:paraId="1AC89845">
      <w:pPr>
        <w:rPr>
          <w:rFonts w:ascii="宋体" w:hAnsi="宋体" w:eastAsia="宋体" w:cs="Times New Roman"/>
          <w:sz w:val="24"/>
          <w:szCs w:val="24"/>
          <w:highlight w:val="none"/>
        </w:rPr>
      </w:pPr>
    </w:p>
    <w:p w14:paraId="1B1112EA">
      <w:pPr>
        <w:rPr>
          <w:rFonts w:ascii="宋体" w:hAnsi="宋体" w:eastAsia="宋体" w:cs="Times New Roman"/>
          <w:sz w:val="24"/>
          <w:szCs w:val="24"/>
          <w:highlight w:val="none"/>
        </w:rPr>
      </w:pPr>
    </w:p>
    <w:p w14:paraId="0BFF2A7B">
      <w:pPr>
        <w:rPr>
          <w:rFonts w:ascii="宋体" w:hAnsi="宋体" w:eastAsia="宋体" w:cs="Times New Roman"/>
          <w:sz w:val="24"/>
          <w:szCs w:val="24"/>
          <w:highlight w:val="none"/>
        </w:rPr>
      </w:pPr>
    </w:p>
    <w:p w14:paraId="781AF252">
      <w:pPr>
        <w:rPr>
          <w:rFonts w:ascii="宋体" w:hAnsi="宋体" w:eastAsia="宋体" w:cs="Times New Roman"/>
          <w:sz w:val="24"/>
          <w:szCs w:val="24"/>
          <w:highlight w:val="none"/>
        </w:rPr>
      </w:pPr>
    </w:p>
    <w:p w14:paraId="3B6EB7E2">
      <w:pPr>
        <w:rPr>
          <w:rFonts w:ascii="宋体" w:hAnsi="宋体" w:eastAsia="宋体" w:cs="Times New Roman"/>
          <w:sz w:val="24"/>
          <w:szCs w:val="24"/>
          <w:highlight w:val="none"/>
        </w:rPr>
      </w:pPr>
    </w:p>
    <w:p w14:paraId="0A26EC38">
      <w:pPr>
        <w:rPr>
          <w:rFonts w:ascii="宋体" w:hAnsi="宋体" w:eastAsia="宋体" w:cs="Times New Roman"/>
          <w:sz w:val="24"/>
          <w:szCs w:val="24"/>
          <w:highlight w:val="none"/>
        </w:rPr>
      </w:pPr>
    </w:p>
    <w:p w14:paraId="2412B4A0">
      <w:pPr>
        <w:rPr>
          <w:rFonts w:ascii="宋体" w:hAnsi="宋体" w:eastAsia="宋体" w:cs="Times New Roman"/>
          <w:sz w:val="24"/>
          <w:szCs w:val="24"/>
          <w:highlight w:val="none"/>
        </w:rPr>
      </w:pPr>
    </w:p>
    <w:p w14:paraId="0FAB4B6A">
      <w:pPr>
        <w:rPr>
          <w:rFonts w:ascii="宋体" w:hAnsi="宋体" w:eastAsia="宋体" w:cs="Times New Roman"/>
          <w:sz w:val="24"/>
          <w:szCs w:val="24"/>
          <w:highlight w:val="none"/>
        </w:rPr>
      </w:pPr>
    </w:p>
    <w:p w14:paraId="16988F3B">
      <w:pPr>
        <w:outlineLvl w:val="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br w:type="page"/>
      </w:r>
    </w:p>
    <w:p w14:paraId="4D30FA23">
      <w:pPr>
        <w:jc w:val="center"/>
        <w:outlineLvl w:val="0"/>
        <w:rPr>
          <w:rFonts w:ascii="宋体" w:hAnsi="宋体" w:eastAsia="宋体" w:cs="Times New Roman"/>
          <w:color w:val="000000"/>
          <w:sz w:val="24"/>
          <w:szCs w:val="24"/>
          <w:highlight w:val="none"/>
        </w:rPr>
        <w:sectPr>
          <w:footerReference r:id="rId6" w:type="default"/>
          <w:pgSz w:w="11906" w:h="16838"/>
          <w:pgMar w:top="1134" w:right="1134" w:bottom="1134" w:left="1134" w:header="851" w:footer="992" w:gutter="0"/>
          <w:pgNumType w:start="1"/>
          <w:cols w:space="425" w:num="1"/>
          <w:docGrid w:type="lines" w:linePitch="312" w:charSpace="0"/>
        </w:sectPr>
      </w:pPr>
    </w:p>
    <w:p w14:paraId="21A0F10D">
      <w:pPr>
        <w:jc w:val="center"/>
        <w:outlineLvl w:val="0"/>
        <w:rPr>
          <w:rFonts w:ascii="宋体" w:hAnsi="宋体" w:eastAsia="宋体" w:cs="Times New Roman"/>
          <w:b/>
          <w:color w:val="000000"/>
          <w:sz w:val="24"/>
          <w:szCs w:val="24"/>
          <w:highlight w:val="none"/>
        </w:rPr>
      </w:pPr>
      <w:bookmarkStart w:id="1" w:name="_Toc162502650"/>
      <w:r>
        <w:rPr>
          <w:rFonts w:hint="eastAsia" w:ascii="宋体" w:hAnsi="宋体" w:eastAsia="宋体" w:cs="Times New Roman"/>
          <w:b/>
          <w:color w:val="000000"/>
          <w:sz w:val="24"/>
          <w:szCs w:val="24"/>
          <w:highlight w:val="none"/>
        </w:rPr>
        <w:t>第一章 投标邀请函</w:t>
      </w:r>
      <w:bookmarkEnd w:id="0"/>
      <w:bookmarkEnd w:id="1"/>
    </w:p>
    <w:p w14:paraId="640C79FE">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宜兴市丁蜀镇人民政府</w:t>
      </w:r>
      <w:r>
        <w:rPr>
          <w:rFonts w:hint="eastAsia" w:ascii="宋体" w:hAnsi="宋体" w:eastAsia="宋体" w:cs="Times New Roman"/>
          <w:bCs/>
          <w:color w:val="000000"/>
          <w:sz w:val="24"/>
          <w:szCs w:val="24"/>
          <w:highlight w:val="none"/>
        </w:rPr>
        <w:t>对</w:t>
      </w:r>
      <w:r>
        <w:rPr>
          <w:rFonts w:hint="eastAsia" w:ascii="宋体" w:hAnsi="宋体" w:eastAsia="宋体" w:cs="Times New Roman"/>
          <w:bCs/>
          <w:color w:val="000000"/>
          <w:sz w:val="24"/>
          <w:szCs w:val="24"/>
          <w:highlight w:val="none"/>
          <w:lang w:eastAsia="zh-CN"/>
        </w:rPr>
        <w:t>丁蜀镇建筑垃圾分选与处置服务采购</w:t>
      </w:r>
      <w:r>
        <w:rPr>
          <w:rFonts w:hint="eastAsia" w:ascii="宋体" w:hAnsi="宋体" w:eastAsia="宋体" w:cs="Times New Roman"/>
          <w:color w:val="000000"/>
          <w:sz w:val="24"/>
          <w:szCs w:val="24"/>
          <w:highlight w:val="none"/>
        </w:rPr>
        <w:t>进行公开招标，</w:t>
      </w:r>
      <w:r>
        <w:rPr>
          <w:rFonts w:hint="eastAsia" w:ascii="宋体" w:hAnsi="宋体" w:eastAsia="宋体" w:cs="Times New Roman"/>
          <w:bCs/>
          <w:color w:val="000000"/>
          <w:sz w:val="24"/>
          <w:szCs w:val="24"/>
          <w:highlight w:val="none"/>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1807"/>
        <w:gridCol w:w="6278"/>
      </w:tblGrid>
      <w:tr w14:paraId="721E5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3" w:type="dxa"/>
          </w:tcPr>
          <w:p w14:paraId="4A399BCB">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序号</w:t>
            </w:r>
          </w:p>
        </w:tc>
        <w:tc>
          <w:tcPr>
            <w:tcW w:w="815" w:type="dxa"/>
          </w:tcPr>
          <w:p w14:paraId="31505DC0">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事项</w:t>
            </w:r>
          </w:p>
        </w:tc>
        <w:tc>
          <w:tcPr>
            <w:tcW w:w="8085" w:type="dxa"/>
            <w:gridSpan w:val="2"/>
          </w:tcPr>
          <w:p w14:paraId="58101C95">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容</w:t>
            </w:r>
          </w:p>
        </w:tc>
      </w:tr>
      <w:tr w14:paraId="3FDB2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33" w:type="dxa"/>
            <w:vAlign w:val="center"/>
          </w:tcPr>
          <w:p w14:paraId="2E32469A">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p>
        </w:tc>
        <w:tc>
          <w:tcPr>
            <w:tcW w:w="815" w:type="dxa"/>
            <w:vAlign w:val="center"/>
          </w:tcPr>
          <w:p w14:paraId="484CFDAC">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项</w:t>
            </w:r>
          </w:p>
          <w:p w14:paraId="41385BA1">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目</w:t>
            </w:r>
          </w:p>
          <w:p w14:paraId="11636729">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信</w:t>
            </w:r>
          </w:p>
          <w:p w14:paraId="3A1F9F71">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lang w:val="zh-CN"/>
              </w:rPr>
              <w:t>息</w:t>
            </w:r>
          </w:p>
        </w:tc>
        <w:tc>
          <w:tcPr>
            <w:tcW w:w="8085" w:type="dxa"/>
            <w:gridSpan w:val="2"/>
          </w:tcPr>
          <w:p w14:paraId="41AC6944">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项目名称：</w:t>
            </w:r>
            <w:r>
              <w:rPr>
                <w:rFonts w:hint="eastAsia" w:ascii="宋体" w:hAnsi="宋体" w:eastAsia="宋体" w:cs="Times New Roman"/>
                <w:bCs/>
                <w:color w:val="000000"/>
                <w:sz w:val="24"/>
                <w:szCs w:val="24"/>
                <w:highlight w:val="none"/>
                <w:lang w:eastAsia="zh-CN"/>
              </w:rPr>
              <w:t>丁蜀镇建筑垃圾分选与处置服务采购</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p>
          <w:p w14:paraId="0C427093">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项目编号: </w:t>
            </w:r>
            <w:r>
              <w:rPr>
                <w:rFonts w:hint="eastAsia" w:ascii="宋体" w:hAnsi="宋体" w:eastAsia="宋体" w:cs="Times New Roman"/>
                <w:bCs/>
                <w:color w:val="000000"/>
                <w:sz w:val="24"/>
                <w:szCs w:val="24"/>
                <w:highlight w:val="none"/>
                <w:lang w:eastAsia="zh-CN"/>
              </w:rPr>
              <w:t>JSZC-320282-HCCG-G2025-0124</w:t>
            </w:r>
            <w:r>
              <w:rPr>
                <w:rFonts w:hint="eastAsia" w:ascii="宋体" w:hAnsi="宋体" w:eastAsia="宋体" w:cs="Times New Roman"/>
                <w:bCs/>
                <w:color w:val="000000"/>
                <w:sz w:val="24"/>
                <w:szCs w:val="24"/>
                <w:highlight w:val="none"/>
              </w:rPr>
              <w:t xml:space="preserve">                            </w:t>
            </w:r>
          </w:p>
          <w:p w14:paraId="155DBF75">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品    目：服务</w:t>
            </w:r>
          </w:p>
          <w:p w14:paraId="6F26D5E9">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本项目是否专门面向中小企业：</w:t>
            </w:r>
            <w:r>
              <w:rPr>
                <w:rFonts w:hint="eastAsia" w:ascii="宋体" w:hAnsi="宋体" w:eastAsia="宋体" w:cs="宋体"/>
                <w:color w:val="000000"/>
                <w:sz w:val="24"/>
                <w:szCs w:val="24"/>
                <w:highlight w:val="none"/>
              </w:rPr>
              <w:t>是</w:t>
            </w:r>
          </w:p>
          <w:p w14:paraId="28CDE1A9">
            <w:pPr>
              <w:jc w:val="left"/>
              <w:rPr>
                <w:rFonts w:ascii="宋体" w:hAnsi="宋体" w:eastAsia="宋体" w:cs="Times New Roman"/>
                <w:bCs/>
                <w:sz w:val="24"/>
                <w:szCs w:val="24"/>
                <w:highlight w:val="none"/>
              </w:rPr>
            </w:pPr>
            <w:r>
              <w:rPr>
                <w:rFonts w:hint="eastAsia" w:ascii="宋体" w:hAnsi="宋体" w:eastAsia="宋体" w:cs="Times New Roman"/>
                <w:bCs/>
                <w:color w:val="000000"/>
                <w:sz w:val="24"/>
                <w:szCs w:val="24"/>
                <w:highlight w:val="none"/>
              </w:rPr>
              <w:t>本项目标的所属行业：</w:t>
            </w:r>
            <w:r>
              <w:rPr>
                <w:rFonts w:hint="eastAsia" w:ascii="宋体" w:hAnsi="宋体" w:eastAsia="宋体" w:cs="Times New Roman"/>
                <w:bCs/>
                <w:sz w:val="24"/>
                <w:szCs w:val="24"/>
                <w:highlight w:val="none"/>
              </w:rPr>
              <w:t>其他未列明行业</w:t>
            </w:r>
          </w:p>
          <w:p w14:paraId="289AFC0C">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采购方式：公开招标                                  </w:t>
            </w:r>
          </w:p>
          <w:p w14:paraId="7974CEDE">
            <w:pPr>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评标方法：综合评分法</w:t>
            </w:r>
          </w:p>
          <w:p w14:paraId="27AD1837">
            <w:pPr>
              <w:jc w:val="lef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预算金额：</w:t>
            </w:r>
            <w:r>
              <w:rPr>
                <w:rFonts w:hint="eastAsia" w:ascii="宋体" w:hAnsi="宋体" w:eastAsia="宋体" w:cs="Times New Roman"/>
                <w:bCs/>
                <w:color w:val="000000"/>
                <w:sz w:val="24"/>
                <w:szCs w:val="24"/>
                <w:highlight w:val="none"/>
                <w:lang w:val="en-US" w:eastAsia="zh-CN"/>
              </w:rPr>
              <w:t>575.8295万元</w:t>
            </w:r>
          </w:p>
          <w:p w14:paraId="096850B3">
            <w:pPr>
              <w:jc w:val="lef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最高限价：575.8295万元，垃圾清运最高投标单价不得超过338.25元/车，垃圾分选最高投标单价不得超过35元/吨，服务期2年;最终结算按照每月实际工作量*供应商的单价报价*每月考核比率之和。（供应商的投标报价不得超过上述最高限价及分项限价，否则作无效响应文件处理）</w:t>
            </w:r>
          </w:p>
          <w:p w14:paraId="7CC8F96A">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集中考察或答疑：无</w:t>
            </w:r>
          </w:p>
        </w:tc>
      </w:tr>
      <w:tr w14:paraId="72F4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733" w:type="dxa"/>
            <w:vMerge w:val="restart"/>
            <w:vAlign w:val="center"/>
          </w:tcPr>
          <w:p w14:paraId="5BFD171C">
            <w:pPr>
              <w:jc w:val="center"/>
              <w:rPr>
                <w:rFonts w:ascii="宋体" w:hAnsi="宋体" w:eastAsia="宋体" w:cs="Times New Roman"/>
                <w:bCs/>
                <w:color w:val="000000"/>
                <w:sz w:val="24"/>
                <w:szCs w:val="24"/>
                <w:highlight w:val="none"/>
              </w:rPr>
            </w:pPr>
            <w:bookmarkStart w:id="2" w:name="OLE_LINK61" w:colFirst="1" w:colLast="1"/>
            <w:bookmarkStart w:id="3" w:name="_Toc29543"/>
            <w:r>
              <w:rPr>
                <w:rFonts w:ascii="宋体" w:hAnsi="宋体" w:eastAsia="宋体" w:cs="Times New Roman"/>
                <w:bCs/>
                <w:color w:val="000000"/>
                <w:sz w:val="24"/>
                <w:szCs w:val="24"/>
                <w:highlight w:val="none"/>
              </w:rPr>
              <w:t>2</w:t>
            </w:r>
          </w:p>
        </w:tc>
        <w:tc>
          <w:tcPr>
            <w:tcW w:w="815" w:type="dxa"/>
            <w:vMerge w:val="restart"/>
            <w:vAlign w:val="center"/>
          </w:tcPr>
          <w:p w14:paraId="701969C8">
            <w:pPr>
              <w:spacing w:line="276" w:lineRule="auto"/>
              <w:jc w:val="center"/>
              <w:rPr>
                <w:rFonts w:ascii="宋体" w:hAnsi="宋体" w:eastAsia="宋体" w:cs="Times New Roman"/>
                <w:b/>
                <w:bCs/>
                <w:color w:val="000000"/>
                <w:kern w:val="0"/>
                <w:sz w:val="24"/>
                <w:szCs w:val="24"/>
                <w:highlight w:val="none"/>
                <w:u w:color="000000"/>
                <w:lang w:val="zh-CN"/>
              </w:rPr>
            </w:pPr>
            <w:bookmarkStart w:id="4" w:name="OLE_LINK208"/>
            <w:r>
              <w:rPr>
                <w:rFonts w:hint="eastAsia" w:ascii="宋体" w:hAnsi="宋体" w:eastAsia="宋体" w:cs="Times New Roman"/>
                <w:b/>
                <w:bCs/>
                <w:color w:val="000000"/>
                <w:kern w:val="0"/>
                <w:sz w:val="24"/>
                <w:szCs w:val="24"/>
                <w:highlight w:val="none"/>
                <w:u w:color="000000"/>
                <w:lang w:val="zh-CN"/>
              </w:rPr>
              <w:t>资</w:t>
            </w:r>
          </w:p>
          <w:p w14:paraId="23980CCA">
            <w:pPr>
              <w:spacing w:line="276" w:lineRule="auto"/>
              <w:jc w:val="center"/>
              <w:rPr>
                <w:rFonts w:ascii="宋体" w:hAnsi="宋体" w:eastAsia="宋体" w:cs="Times New Roman"/>
                <w:b/>
                <w:bCs/>
                <w:color w:val="000000"/>
                <w:kern w:val="0"/>
                <w:sz w:val="24"/>
                <w:szCs w:val="24"/>
                <w:highlight w:val="none"/>
                <w:u w:color="000000"/>
                <w:lang w:val="zh-CN"/>
              </w:rPr>
            </w:pPr>
            <w:r>
              <w:rPr>
                <w:rFonts w:hint="eastAsia" w:ascii="宋体" w:hAnsi="宋体" w:eastAsia="宋体" w:cs="Times New Roman"/>
                <w:b/>
                <w:bCs/>
                <w:color w:val="000000"/>
                <w:kern w:val="0"/>
                <w:sz w:val="24"/>
                <w:szCs w:val="24"/>
                <w:highlight w:val="none"/>
                <w:u w:color="000000"/>
                <w:lang w:val="zh-CN"/>
              </w:rPr>
              <w:t>格</w:t>
            </w:r>
          </w:p>
          <w:p w14:paraId="477491DF">
            <w:pPr>
              <w:spacing w:line="276" w:lineRule="auto"/>
              <w:jc w:val="center"/>
              <w:rPr>
                <w:rFonts w:ascii="宋体" w:hAnsi="宋体" w:eastAsia="宋体" w:cs="Times New Roman"/>
                <w:b/>
                <w:bCs/>
                <w:color w:val="000000"/>
                <w:kern w:val="0"/>
                <w:sz w:val="24"/>
                <w:szCs w:val="24"/>
                <w:highlight w:val="none"/>
                <w:u w:color="000000"/>
                <w:lang w:val="zh-CN"/>
              </w:rPr>
            </w:pPr>
            <w:r>
              <w:rPr>
                <w:rFonts w:hint="eastAsia" w:ascii="宋体" w:hAnsi="宋体" w:eastAsia="宋体" w:cs="Times New Roman"/>
                <w:b/>
                <w:bCs/>
                <w:color w:val="000000"/>
                <w:kern w:val="0"/>
                <w:sz w:val="24"/>
                <w:szCs w:val="24"/>
                <w:highlight w:val="none"/>
                <w:u w:color="000000"/>
                <w:lang w:val="zh-CN"/>
              </w:rPr>
              <w:t>审</w:t>
            </w:r>
          </w:p>
          <w:p w14:paraId="6CE4589C">
            <w:pPr>
              <w:spacing w:line="276" w:lineRule="auto"/>
              <w:jc w:val="center"/>
              <w:rPr>
                <w:rFonts w:ascii="宋体" w:hAnsi="宋体" w:eastAsia="宋体" w:cs="Times New Roman"/>
                <w:color w:val="000000"/>
                <w:kern w:val="0"/>
                <w:sz w:val="24"/>
                <w:szCs w:val="24"/>
                <w:highlight w:val="none"/>
                <w:u w:color="000000"/>
              </w:rPr>
            </w:pPr>
            <w:r>
              <w:rPr>
                <w:rFonts w:hint="eastAsia" w:ascii="宋体" w:hAnsi="宋体" w:eastAsia="宋体" w:cs="Times New Roman"/>
                <w:b/>
                <w:bCs/>
                <w:color w:val="000000"/>
                <w:kern w:val="0"/>
                <w:sz w:val="24"/>
                <w:szCs w:val="24"/>
                <w:highlight w:val="none"/>
                <w:u w:color="000000"/>
                <w:lang w:val="zh-CN"/>
              </w:rPr>
              <w:t>查</w:t>
            </w:r>
            <w:bookmarkEnd w:id="4"/>
          </w:p>
        </w:tc>
        <w:tc>
          <w:tcPr>
            <w:tcW w:w="8085" w:type="dxa"/>
            <w:gridSpan w:val="2"/>
          </w:tcPr>
          <w:p w14:paraId="232F1B14">
            <w:pPr>
              <w:spacing w:line="276" w:lineRule="auto"/>
              <w:rPr>
                <w:rFonts w:ascii="宋体" w:hAnsi="宋体" w:eastAsia="宋体" w:cs="Times New Roman"/>
                <w:color w:val="000000"/>
                <w:kern w:val="0"/>
                <w:sz w:val="24"/>
                <w:szCs w:val="24"/>
                <w:highlight w:val="none"/>
                <w:u w:color="000000"/>
              </w:rPr>
            </w:pPr>
            <w:r>
              <w:rPr>
                <w:rFonts w:hint="eastAsia" w:ascii="宋体" w:hAnsi="宋体" w:eastAsia="宋体" w:cs="Times New Roman"/>
                <w:color w:val="000000"/>
                <w:kern w:val="0"/>
                <w:sz w:val="24"/>
                <w:szCs w:val="24"/>
                <w:highlight w:val="none"/>
                <w:u w:color="000000"/>
              </w:rPr>
              <w:t>2.1供应商参加本次政府采购活动</w:t>
            </w:r>
            <w:r>
              <w:rPr>
                <w:rFonts w:hint="eastAsia" w:ascii="宋体" w:hAnsi="宋体" w:eastAsia="宋体" w:cs="Times New Roman"/>
                <w:color w:val="000000"/>
                <w:kern w:val="0"/>
                <w:sz w:val="24"/>
                <w:szCs w:val="24"/>
                <w:highlight w:val="none"/>
                <w:u w:color="000000"/>
                <w:lang w:val="zh-CN"/>
              </w:rPr>
              <w:t>应具备下列</w:t>
            </w:r>
            <w:r>
              <w:rPr>
                <w:rFonts w:hint="eastAsia" w:ascii="宋体" w:hAnsi="宋体" w:eastAsia="宋体" w:cs="Times New Roman"/>
                <w:b/>
                <w:bCs/>
                <w:color w:val="000000"/>
                <w:kern w:val="0"/>
                <w:sz w:val="24"/>
                <w:szCs w:val="24"/>
                <w:highlight w:val="none"/>
                <w:u w:color="000000"/>
                <w:lang w:val="zh-CN"/>
              </w:rPr>
              <w:t>资格条件</w:t>
            </w:r>
            <w:r>
              <w:rPr>
                <w:rFonts w:hint="eastAsia" w:ascii="宋体" w:hAnsi="宋体" w:eastAsia="宋体" w:cs="Times New Roman"/>
                <w:color w:val="000000"/>
                <w:kern w:val="0"/>
                <w:sz w:val="24"/>
                <w:szCs w:val="24"/>
                <w:highlight w:val="none"/>
                <w:u w:color="000000"/>
              </w:rPr>
              <w:t>：</w:t>
            </w:r>
          </w:p>
          <w:p w14:paraId="3CA05F9B">
            <w:pPr>
              <w:autoSpaceDE w:val="0"/>
              <w:autoSpaceDN w:val="0"/>
              <w:adjustRightInd w:val="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①</w:t>
            </w:r>
            <w:r>
              <w:rPr>
                <w:rFonts w:hint="eastAsia" w:ascii="宋体" w:hAnsi="宋体" w:eastAsia="宋体" w:cs="Times New Roman"/>
                <w:bCs/>
                <w:color w:val="000000"/>
                <w:sz w:val="24"/>
                <w:szCs w:val="24"/>
                <w:highlight w:val="none"/>
              </w:rPr>
              <w:t>满足《中华人民共和国政府采购法》第二十二条规定</w:t>
            </w:r>
            <w:r>
              <w:rPr>
                <w:rFonts w:hint="eastAsia" w:ascii="宋体" w:hAnsi="宋体" w:eastAsia="宋体" w:cs="Times New Roman"/>
                <w:bCs/>
                <w:color w:val="000000"/>
                <w:sz w:val="24"/>
                <w:szCs w:val="24"/>
                <w:highlight w:val="none"/>
                <w:lang w:val="zh-CN"/>
              </w:rPr>
              <w:t>；</w:t>
            </w:r>
          </w:p>
          <w:p w14:paraId="47FCDD87">
            <w:pPr>
              <w:spacing w:line="276" w:lineRule="auto"/>
              <w:rPr>
                <w:rFonts w:ascii="宋体" w:hAnsi="宋体" w:eastAsia="宋体" w:cs="Times New Roman"/>
                <w:bCs/>
                <w:sz w:val="24"/>
                <w:szCs w:val="24"/>
                <w:highlight w:val="none"/>
                <w:u w:color="000000"/>
              </w:rPr>
            </w:pPr>
            <w:r>
              <w:rPr>
                <w:rFonts w:hint="eastAsia" w:ascii="宋体" w:hAnsi="宋体" w:eastAsia="宋体" w:cs="Times New Roman"/>
                <w:bCs/>
                <w:color w:val="000000"/>
                <w:sz w:val="24"/>
                <w:szCs w:val="24"/>
                <w:highlight w:val="none"/>
                <w:lang w:val="zh-CN"/>
              </w:rPr>
              <w:t>②</w:t>
            </w:r>
            <w:r>
              <w:rPr>
                <w:rFonts w:hint="eastAsia" w:ascii="宋体" w:hAnsi="宋体" w:eastAsia="宋体" w:cs="Times New Roman"/>
                <w:bCs/>
                <w:color w:val="000000"/>
                <w:sz w:val="24"/>
                <w:szCs w:val="24"/>
                <w:highlight w:val="none"/>
              </w:rPr>
              <w:t>落实政府采购政策需满足的资格要求：</w:t>
            </w:r>
            <w:r>
              <w:rPr>
                <w:rFonts w:hint="eastAsia" w:ascii="宋体" w:hAnsi="宋体" w:eastAsia="宋体" w:cs="Times New Roman"/>
                <w:bCs/>
                <w:sz w:val="24"/>
                <w:szCs w:val="24"/>
                <w:highlight w:val="none"/>
                <w:u w:color="000000"/>
              </w:rPr>
              <w:t>本项目专门面向中小企业</w:t>
            </w:r>
            <w:r>
              <w:rPr>
                <w:rFonts w:hint="eastAsia" w:ascii="宋体" w:hAnsi="宋体" w:eastAsia="宋体" w:cs="Times New Roman"/>
                <w:bCs/>
                <w:sz w:val="24"/>
                <w:szCs w:val="24"/>
                <w:highlight w:val="none"/>
                <w:u w:color="000000"/>
                <w:lang w:val="zh-CN"/>
              </w:rPr>
              <w:t>；</w:t>
            </w:r>
          </w:p>
          <w:p w14:paraId="7C42332B">
            <w:pPr>
              <w:autoSpaceDE w:val="0"/>
              <w:autoSpaceDN w:val="0"/>
              <w:adjustRightInd w:val="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③其他要求：</w:t>
            </w:r>
          </w:p>
          <w:p w14:paraId="04AEB449">
            <w:pPr>
              <w:autoSpaceDE w:val="0"/>
              <w:autoSpaceDN w:val="0"/>
              <w:adjustRightInd w:val="0"/>
              <w:rPr>
                <w:rFonts w:ascii="宋体" w:hAnsi="宋体" w:eastAsia="宋体" w:cs="Times New Roman"/>
                <w:bCs/>
                <w:color w:val="000000"/>
                <w:sz w:val="24"/>
                <w:szCs w:val="24"/>
                <w:highlight w:val="none"/>
                <w:lang w:val="zh-CN"/>
              </w:rPr>
            </w:pPr>
            <w:r>
              <w:rPr>
                <w:rFonts w:hint="eastAsia" w:ascii="宋体" w:hAnsi="宋体" w:eastAsia="宋体" w:cs="Times New Roman"/>
                <w:bCs/>
                <w:sz w:val="24"/>
                <w:szCs w:val="24"/>
                <w:highlight w:val="none"/>
                <w:u w:color="000000"/>
                <w:lang w:val="zh-CN"/>
              </w:rPr>
              <w:sym w:font="Wingdings" w:char="F06C"/>
            </w:r>
            <w:r>
              <w:rPr>
                <w:rFonts w:hint="eastAsia" w:ascii="宋体" w:hAnsi="宋体" w:eastAsia="宋体" w:cs="Times New Roman"/>
                <w:bCs/>
                <w:color w:val="000000"/>
                <w:sz w:val="24"/>
                <w:szCs w:val="24"/>
                <w:highlight w:val="none"/>
              </w:rPr>
              <w:t>无不良</w:t>
            </w:r>
            <w:r>
              <w:rPr>
                <w:rFonts w:hint="eastAsia" w:ascii="宋体" w:hAnsi="宋体" w:eastAsia="宋体" w:cs="Times New Roman"/>
                <w:bCs/>
                <w:color w:val="000000"/>
                <w:sz w:val="24"/>
                <w:szCs w:val="24"/>
                <w:highlight w:val="none"/>
                <w:lang w:val="zh-CN"/>
              </w:rPr>
              <w:t>信用记录；</w:t>
            </w:r>
          </w:p>
          <w:p w14:paraId="1AA84F9F">
            <w:pPr>
              <w:autoSpaceDE w:val="0"/>
              <w:autoSpaceDN w:val="0"/>
              <w:adjustRightInd w:val="0"/>
              <w:jc w:val="left"/>
              <w:rPr>
                <w:rFonts w:ascii="宋体" w:hAnsi="宋体" w:eastAsia="宋体" w:cs="Times New Roman"/>
                <w:bCs/>
                <w:color w:val="000000"/>
                <w:sz w:val="24"/>
                <w:szCs w:val="24"/>
                <w:highlight w:val="none"/>
              </w:rPr>
            </w:pPr>
            <w:r>
              <w:rPr>
                <w:rFonts w:hint="eastAsia" w:ascii="宋体" w:hAnsi="宋体" w:eastAsia="宋体" w:cs="Times New Roman"/>
                <w:bCs/>
                <w:sz w:val="24"/>
                <w:szCs w:val="24"/>
                <w:highlight w:val="none"/>
                <w:u w:color="000000"/>
                <w:lang w:val="zh-CN"/>
              </w:rPr>
              <w:sym w:font="Wingdings" w:char="F06C"/>
            </w:r>
            <w:r>
              <w:rPr>
                <w:rFonts w:hint="eastAsia" w:ascii="宋体" w:hAnsi="宋体" w:eastAsia="宋体" w:cs="Times New Roman"/>
                <w:bCs/>
                <w:color w:val="000000"/>
                <w:sz w:val="24"/>
                <w:szCs w:val="24"/>
                <w:highlight w:val="none"/>
                <w:lang w:val="zh-CN"/>
              </w:rPr>
              <w:t>不接受联合体，不接受中标后分包；</w:t>
            </w:r>
            <w:r>
              <w:rPr>
                <w:rFonts w:hint="eastAsia" w:ascii="宋体" w:hAnsi="宋体" w:eastAsia="宋体" w:cs="Times New Roman"/>
                <w:bCs/>
                <w:color w:val="000000"/>
                <w:sz w:val="24"/>
                <w:szCs w:val="24"/>
                <w:highlight w:val="none"/>
              </w:rPr>
              <w:t xml:space="preserve"> </w:t>
            </w:r>
          </w:p>
          <w:p w14:paraId="2B4057EC">
            <w:pPr>
              <w:rPr>
                <w:rFonts w:ascii="宋体" w:hAnsi="宋体" w:eastAsia="宋体" w:cs="宋体"/>
                <w:sz w:val="24"/>
                <w:szCs w:val="24"/>
                <w:highlight w:val="none"/>
              </w:rPr>
            </w:pPr>
            <w:r>
              <w:rPr>
                <w:rFonts w:hint="eastAsia" w:ascii="宋体" w:hAnsi="宋体" w:eastAsia="宋体" w:cs="Times New Roman"/>
                <w:bCs/>
                <w:sz w:val="24"/>
                <w:szCs w:val="24"/>
                <w:highlight w:val="none"/>
                <w:u w:color="000000"/>
                <w:lang w:val="zh-CN"/>
              </w:rPr>
              <w:sym w:font="Wingdings" w:char="F06C"/>
            </w:r>
            <w:r>
              <w:rPr>
                <w:rFonts w:hint="eastAsia" w:ascii="宋体" w:hAnsi="宋体" w:eastAsia="宋体" w:cs="Times New Roman"/>
                <w:bCs/>
                <w:color w:val="000000"/>
                <w:sz w:val="24"/>
                <w:szCs w:val="24"/>
                <w:highlight w:val="none"/>
                <w:lang w:val="zh-CN"/>
              </w:rPr>
              <w:t>采购人特殊要求：无。</w:t>
            </w:r>
          </w:p>
        </w:tc>
      </w:tr>
      <w:tr w14:paraId="3F58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3" w:type="dxa"/>
            <w:vMerge w:val="continue"/>
            <w:vAlign w:val="center"/>
          </w:tcPr>
          <w:p w14:paraId="42BB91BD">
            <w:pPr>
              <w:spacing w:line="240" w:lineRule="atLeast"/>
              <w:rPr>
                <w:rFonts w:ascii="宋体" w:hAnsi="宋体" w:eastAsia="宋体" w:cs="Times New Roman"/>
                <w:color w:val="000000"/>
                <w:sz w:val="24"/>
                <w:szCs w:val="24"/>
                <w:highlight w:val="none"/>
              </w:rPr>
            </w:pPr>
          </w:p>
        </w:tc>
        <w:tc>
          <w:tcPr>
            <w:tcW w:w="815" w:type="dxa"/>
            <w:vMerge w:val="continue"/>
          </w:tcPr>
          <w:p w14:paraId="56D76AED">
            <w:pPr>
              <w:spacing w:line="240" w:lineRule="atLeast"/>
              <w:rPr>
                <w:rFonts w:ascii="宋体" w:hAnsi="宋体" w:eastAsia="宋体" w:cs="Times New Roman"/>
                <w:color w:val="000000"/>
                <w:sz w:val="24"/>
                <w:szCs w:val="24"/>
                <w:highlight w:val="none"/>
              </w:rPr>
            </w:pPr>
          </w:p>
        </w:tc>
        <w:tc>
          <w:tcPr>
            <w:tcW w:w="8085" w:type="dxa"/>
            <w:gridSpan w:val="2"/>
            <w:vAlign w:val="center"/>
          </w:tcPr>
          <w:p w14:paraId="47AC8D01">
            <w:pPr>
              <w:spacing w:line="240" w:lineRule="atLeas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2.2投标保证金：本项目免收投标保证金。</w:t>
            </w:r>
          </w:p>
        </w:tc>
      </w:tr>
      <w:tr w14:paraId="476C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33" w:type="dxa"/>
            <w:vMerge w:val="continue"/>
            <w:vAlign w:val="center"/>
          </w:tcPr>
          <w:p w14:paraId="393A00DE">
            <w:pPr>
              <w:spacing w:line="240" w:lineRule="atLeast"/>
              <w:rPr>
                <w:rFonts w:ascii="宋体" w:hAnsi="宋体" w:eastAsia="宋体" w:cs="Times New Roman"/>
                <w:color w:val="000000"/>
                <w:sz w:val="24"/>
                <w:szCs w:val="24"/>
                <w:highlight w:val="none"/>
              </w:rPr>
            </w:pPr>
          </w:p>
        </w:tc>
        <w:tc>
          <w:tcPr>
            <w:tcW w:w="815" w:type="dxa"/>
            <w:vMerge w:val="continue"/>
          </w:tcPr>
          <w:p w14:paraId="386C6EE5">
            <w:pPr>
              <w:spacing w:line="240" w:lineRule="atLeast"/>
              <w:rPr>
                <w:rFonts w:ascii="宋体" w:hAnsi="宋体" w:eastAsia="宋体" w:cs="宋体"/>
                <w:bCs/>
                <w:color w:val="000000"/>
                <w:sz w:val="24"/>
                <w:szCs w:val="24"/>
                <w:highlight w:val="none"/>
              </w:rPr>
            </w:pPr>
          </w:p>
        </w:tc>
        <w:tc>
          <w:tcPr>
            <w:tcW w:w="8085" w:type="dxa"/>
            <w:gridSpan w:val="2"/>
          </w:tcPr>
          <w:p w14:paraId="19F8CFE1">
            <w:pPr>
              <w:spacing w:line="276" w:lineRule="auto"/>
              <w:rPr>
                <w:rFonts w:ascii="宋体" w:hAnsi="宋体" w:eastAsia="宋体" w:cs="Times New Roman"/>
                <w:color w:val="000000"/>
                <w:kern w:val="0"/>
                <w:sz w:val="24"/>
                <w:szCs w:val="24"/>
                <w:highlight w:val="none"/>
                <w:u w:color="000000"/>
                <w:lang w:val="zh-CN"/>
              </w:rPr>
            </w:pPr>
            <w:r>
              <w:rPr>
                <w:rFonts w:hint="eastAsia" w:ascii="宋体" w:hAnsi="宋体" w:eastAsia="宋体" w:cs="Times New Roman"/>
                <w:color w:val="000000"/>
                <w:kern w:val="0"/>
                <w:sz w:val="24"/>
                <w:szCs w:val="24"/>
                <w:highlight w:val="none"/>
                <w:u w:color="000000"/>
                <w:lang w:val="zh-CN"/>
              </w:rPr>
              <w:t>2.</w:t>
            </w:r>
            <w:r>
              <w:rPr>
                <w:rFonts w:hint="eastAsia" w:ascii="宋体" w:hAnsi="宋体" w:eastAsia="宋体" w:cs="Times New Roman"/>
                <w:color w:val="000000"/>
                <w:kern w:val="0"/>
                <w:sz w:val="24"/>
                <w:szCs w:val="24"/>
                <w:highlight w:val="none"/>
                <w:u w:color="000000"/>
              </w:rPr>
              <w:t>3</w:t>
            </w:r>
            <w:r>
              <w:rPr>
                <w:rFonts w:hint="eastAsia" w:ascii="宋体" w:hAnsi="宋体" w:eastAsia="宋体" w:cs="Times New Roman"/>
                <w:color w:val="000000"/>
                <w:kern w:val="0"/>
                <w:sz w:val="24"/>
                <w:szCs w:val="24"/>
                <w:highlight w:val="none"/>
                <w:u w:color="000000"/>
                <w:lang w:val="zh-CN"/>
              </w:rPr>
              <w:t xml:space="preserve"> 拒绝下述</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kern w:val="0"/>
                <w:sz w:val="24"/>
                <w:szCs w:val="24"/>
                <w:highlight w:val="none"/>
                <w:u w:color="000000"/>
                <w:lang w:val="zh-CN"/>
              </w:rPr>
              <w:t>参加本次采购活动：</w:t>
            </w:r>
          </w:p>
          <w:p w14:paraId="4671599B">
            <w:pPr>
              <w:autoSpaceDE w:val="0"/>
              <w:autoSpaceDN w:val="0"/>
              <w:adjustRightInd w:val="0"/>
              <w:rPr>
                <w:rFonts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eastAsia" w:ascii="宋体" w:hAnsi="宋体" w:eastAsia="宋体" w:cs="Times New Roman"/>
                <w:color w:val="000000"/>
                <w:kern w:val="0"/>
                <w:sz w:val="24"/>
                <w:szCs w:val="24"/>
                <w:highlight w:val="none"/>
                <w:u w:color="000000"/>
              </w:rPr>
              <w:t>供应商</w:t>
            </w:r>
            <w:r>
              <w:rPr>
                <w:rFonts w:ascii="宋体" w:hAnsi="宋体" w:eastAsia="宋体" w:cs="Times New Roman"/>
                <w:bCs/>
                <w:color w:val="000000"/>
                <w:sz w:val="24"/>
                <w:szCs w:val="24"/>
                <w:highlight w:val="none"/>
              </w:rPr>
              <w:t>单位负责人为同一人或者存在直接控股、管理关系的不同</w:t>
            </w:r>
            <w:r>
              <w:rPr>
                <w:rFonts w:hint="eastAsia" w:ascii="宋体" w:hAnsi="宋体" w:eastAsia="宋体" w:cs="Times New Roman"/>
                <w:color w:val="000000"/>
                <w:kern w:val="0"/>
                <w:sz w:val="24"/>
                <w:szCs w:val="24"/>
                <w:highlight w:val="none"/>
                <w:u w:color="000000"/>
              </w:rPr>
              <w:t>供应商</w:t>
            </w:r>
            <w:r>
              <w:rPr>
                <w:rFonts w:ascii="宋体" w:hAnsi="宋体" w:eastAsia="宋体" w:cs="Times New Roman"/>
                <w:bCs/>
                <w:color w:val="000000"/>
                <w:sz w:val="24"/>
                <w:szCs w:val="24"/>
                <w:highlight w:val="none"/>
              </w:rPr>
              <w:t>，不得参加同一合同项下的政府采购活动</w:t>
            </w:r>
            <w:r>
              <w:rPr>
                <w:rFonts w:hint="eastAsia" w:ascii="宋体" w:hAnsi="宋体" w:eastAsia="宋体" w:cs="Times New Roman"/>
                <w:bCs/>
                <w:color w:val="000000"/>
                <w:sz w:val="24"/>
                <w:szCs w:val="24"/>
                <w:highlight w:val="none"/>
              </w:rPr>
              <w:t>，否则相关投标将被认定为无效投标；</w:t>
            </w:r>
          </w:p>
          <w:p w14:paraId="164CDF3C">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w:t>
            </w:r>
            <w:r>
              <w:rPr>
                <w:rFonts w:hint="eastAsia" w:ascii="宋体" w:hAnsi="宋体" w:eastAsia="宋体" w:cs="Times New Roman"/>
                <w:bCs/>
                <w:color w:val="000000"/>
                <w:sz w:val="24"/>
                <w:szCs w:val="24"/>
                <w:highlight w:val="none"/>
              </w:rPr>
              <w:t>凡</w:t>
            </w:r>
            <w:r>
              <w:rPr>
                <w:rFonts w:ascii="宋体" w:hAnsi="宋体" w:eastAsia="宋体" w:cs="Times New Roman"/>
                <w:bCs/>
                <w:color w:val="000000"/>
                <w:sz w:val="24"/>
                <w:szCs w:val="24"/>
                <w:highlight w:val="none"/>
              </w:rPr>
              <w:t>为采购项目提供整体设计、规范编制或者项目管理、监理、检测等服务的</w:t>
            </w:r>
            <w:r>
              <w:rPr>
                <w:rFonts w:hint="eastAsia" w:ascii="宋体" w:hAnsi="宋体" w:eastAsia="宋体" w:cs="Times New Roman"/>
                <w:color w:val="000000"/>
                <w:kern w:val="0"/>
                <w:sz w:val="24"/>
                <w:szCs w:val="24"/>
                <w:highlight w:val="none"/>
                <w:u w:color="000000"/>
              </w:rPr>
              <w:t>供应商</w:t>
            </w:r>
            <w:r>
              <w:rPr>
                <w:rFonts w:ascii="宋体" w:hAnsi="宋体" w:eastAsia="宋体" w:cs="Times New Roman"/>
                <w:bCs/>
                <w:color w:val="000000"/>
                <w:sz w:val="24"/>
                <w:szCs w:val="24"/>
                <w:highlight w:val="none"/>
              </w:rPr>
              <w:t>，不得再参加</w:t>
            </w:r>
            <w:r>
              <w:rPr>
                <w:rFonts w:hint="eastAsia" w:ascii="宋体" w:hAnsi="宋体" w:eastAsia="宋体" w:cs="Times New Roman"/>
                <w:bCs/>
                <w:color w:val="000000"/>
                <w:sz w:val="24"/>
                <w:szCs w:val="24"/>
                <w:highlight w:val="none"/>
              </w:rPr>
              <w:t>本</w:t>
            </w:r>
            <w:r>
              <w:rPr>
                <w:rFonts w:ascii="宋体" w:hAnsi="宋体" w:eastAsia="宋体" w:cs="Times New Roman"/>
                <w:bCs/>
                <w:color w:val="000000"/>
                <w:sz w:val="24"/>
                <w:szCs w:val="24"/>
                <w:highlight w:val="none"/>
              </w:rPr>
              <w:t>项目的采购活动</w:t>
            </w:r>
            <w:r>
              <w:rPr>
                <w:rFonts w:hint="eastAsia" w:ascii="宋体" w:hAnsi="宋体" w:eastAsia="宋体" w:cs="Times New Roman"/>
                <w:bCs/>
                <w:color w:val="000000"/>
                <w:sz w:val="24"/>
                <w:szCs w:val="24"/>
                <w:highlight w:val="none"/>
              </w:rPr>
              <w:t>，否则其投标将被认定为无效投标</w:t>
            </w:r>
            <w:r>
              <w:rPr>
                <w:rFonts w:ascii="宋体" w:hAnsi="宋体" w:eastAsia="宋体" w:cs="Times New Roman"/>
                <w:bCs/>
                <w:color w:val="000000"/>
                <w:sz w:val="24"/>
                <w:szCs w:val="24"/>
                <w:highlight w:val="none"/>
              </w:rPr>
              <w:t>。</w:t>
            </w:r>
          </w:p>
        </w:tc>
      </w:tr>
      <w:tr w14:paraId="66AE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3" w:type="dxa"/>
            <w:vAlign w:val="center"/>
          </w:tcPr>
          <w:p w14:paraId="3A04B61F">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w:t>
            </w:r>
          </w:p>
        </w:tc>
        <w:tc>
          <w:tcPr>
            <w:tcW w:w="815" w:type="dxa"/>
            <w:vAlign w:val="center"/>
          </w:tcPr>
          <w:p w14:paraId="1FEBF1E8">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招标文件</w:t>
            </w:r>
          </w:p>
        </w:tc>
        <w:tc>
          <w:tcPr>
            <w:tcW w:w="8085" w:type="dxa"/>
            <w:gridSpan w:val="2"/>
          </w:tcPr>
          <w:p w14:paraId="03C05BFC">
            <w:pPr>
              <w:autoSpaceDE w:val="0"/>
              <w:autoSpaceDN w:val="0"/>
              <w:adjustRightInd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招标文件”的获取：投标文件提交截止时间前，通过“江苏政府采购网”首页“苏采云”标签进入系统，应在“项目参与”中下载电子招标文件(后缀名为“.kedt”)；可在“江苏政府采购网”采购公告附件中下载word版招标文件。</w:t>
            </w:r>
          </w:p>
          <w:p w14:paraId="1D769987">
            <w:pPr>
              <w:autoSpaceDE w:val="0"/>
              <w:autoSpaceDN w:val="0"/>
              <w:adjustRightInd w:val="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2.“CA锁”的使用：供应商须办理有效的CA锁（即有效的CA数字证书及电子签章）才可参与全流程电子政府采购活动，省内各地区办理的“苏采云”系统下的CA锁全省通用。</w:t>
            </w:r>
          </w:p>
          <w:p w14:paraId="69A4EB62">
            <w:pPr>
              <w:autoSpaceDE w:val="0"/>
              <w:autoSpaceDN w:val="0"/>
              <w:adjustRightInd w:val="0"/>
              <w:rPr>
                <w:rFonts w:ascii="宋体" w:hAnsi="宋体" w:eastAsia="宋体" w:cs="Times New Roman"/>
                <w:sz w:val="24"/>
                <w:szCs w:val="24"/>
                <w:highlight w:val="none"/>
              </w:rPr>
            </w:pPr>
            <w:r>
              <w:rPr>
                <w:rFonts w:hint="eastAsia" w:ascii="宋体" w:hAnsi="宋体" w:eastAsia="宋体" w:cs="宋体"/>
                <w:bCs/>
                <w:color w:val="000000"/>
                <w:sz w:val="24"/>
                <w:szCs w:val="24"/>
                <w:highlight w:val="none"/>
              </w:rPr>
              <w:t>3.CA锁办理方式:“苏采云”系统供应商操作手册及政府采购客户端工具详见江苏政府采购网“办事指南”中的资料下载专栏中的《江苏省政府采购管理交易系统（苏采云)供应商操作指南》。</w:t>
            </w:r>
          </w:p>
        </w:tc>
      </w:tr>
      <w:bookmarkEnd w:id="2"/>
      <w:tr w14:paraId="2532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jc w:val="center"/>
        </w:trPr>
        <w:tc>
          <w:tcPr>
            <w:tcW w:w="733" w:type="dxa"/>
            <w:vAlign w:val="center"/>
          </w:tcPr>
          <w:p w14:paraId="529AFCB5">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p>
        </w:tc>
        <w:tc>
          <w:tcPr>
            <w:tcW w:w="815" w:type="dxa"/>
            <w:vAlign w:val="center"/>
          </w:tcPr>
          <w:p w14:paraId="78C18FB2">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投标文件</w:t>
            </w:r>
          </w:p>
        </w:tc>
        <w:tc>
          <w:tcPr>
            <w:tcW w:w="8085" w:type="dxa"/>
            <w:gridSpan w:val="2"/>
          </w:tcPr>
          <w:p w14:paraId="7F942AC3">
            <w:pPr>
              <w:rPr>
                <w:rFonts w:ascii="宋体" w:hAnsi="宋体" w:eastAsia="宋体" w:cs="Times New Roman"/>
                <w:bCs/>
                <w:color w:val="000000"/>
                <w:sz w:val="24"/>
                <w:szCs w:val="24"/>
                <w:highlight w:val="none"/>
              </w:rPr>
            </w:pPr>
            <w:bookmarkStart w:id="5" w:name="_Hlk127868380"/>
            <w:r>
              <w:rPr>
                <w:rFonts w:hint="eastAsia" w:ascii="宋体" w:hAnsi="宋体" w:eastAsia="宋体" w:cs="Times New Roman"/>
                <w:bCs/>
                <w:color w:val="000000"/>
                <w:sz w:val="24"/>
                <w:szCs w:val="24"/>
                <w:highlight w:val="none"/>
              </w:rPr>
              <w:t>1.“投标文件”制作及提交：将后缀名为“.kedt”的招标文件导入政府采购客户端工具制作投标文件,导出加密的投标文件(后缀名为zip),通过“苏采云”系统上传投标文件。</w:t>
            </w:r>
            <w:bookmarkEnd w:id="5"/>
          </w:p>
          <w:p w14:paraId="49BC5BFE">
            <w:pPr>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 提交投标文件截止时间后的投标文件，恕不接受。 </w:t>
            </w:r>
          </w:p>
          <w:p w14:paraId="455ADE51">
            <w:pPr>
              <w:rPr>
                <w:highlight w:val="none"/>
              </w:rPr>
            </w:pPr>
            <w:r>
              <w:rPr>
                <w:rFonts w:hint="eastAsia" w:ascii="宋体" w:hAnsi="宋体" w:eastAsia="宋体" w:cs="Times New Roman"/>
                <w:b w:val="0"/>
                <w:bCs/>
                <w:color w:val="000000"/>
                <w:kern w:val="2"/>
                <w:sz w:val="24"/>
                <w:szCs w:val="24"/>
                <w:highlight w:val="none"/>
                <w:lang w:val="en-US" w:eastAsia="zh-CN" w:bidi="ar-SA"/>
              </w:rPr>
              <w:t>3.中标供应商在领取中标通知书之前，提供三份纸质投标文件（必须与电子投标文件一致）。</w:t>
            </w:r>
          </w:p>
        </w:tc>
      </w:tr>
      <w:tr w14:paraId="7778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33" w:type="dxa"/>
            <w:tcBorders>
              <w:bottom w:val="single" w:color="auto" w:sz="4" w:space="0"/>
            </w:tcBorders>
            <w:vAlign w:val="center"/>
          </w:tcPr>
          <w:p w14:paraId="6B513521">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w:t>
            </w:r>
          </w:p>
        </w:tc>
        <w:tc>
          <w:tcPr>
            <w:tcW w:w="815" w:type="dxa"/>
            <w:tcBorders>
              <w:bottom w:val="single" w:color="auto" w:sz="4" w:space="0"/>
            </w:tcBorders>
            <w:vAlign w:val="center"/>
          </w:tcPr>
          <w:p w14:paraId="3523E328">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开标时间</w:t>
            </w:r>
          </w:p>
        </w:tc>
        <w:tc>
          <w:tcPr>
            <w:tcW w:w="8085" w:type="dxa"/>
            <w:gridSpan w:val="2"/>
            <w:tcBorders>
              <w:bottom w:val="single" w:color="auto" w:sz="4" w:space="0"/>
            </w:tcBorders>
          </w:tcPr>
          <w:p w14:paraId="1C55BB26">
            <w:pPr>
              <w:rPr>
                <w:rFonts w:ascii="宋体" w:hAnsi="宋体" w:eastAsia="宋体" w:cs="Times New Roman"/>
                <w:bCs/>
                <w:color w:val="000000"/>
                <w:sz w:val="24"/>
                <w:szCs w:val="24"/>
                <w:highlight w:val="none"/>
              </w:rPr>
            </w:pPr>
            <w:bookmarkStart w:id="6" w:name="_Hlk127868748"/>
            <w:r>
              <w:rPr>
                <w:rFonts w:hint="eastAsia" w:ascii="宋体" w:hAnsi="宋体" w:eastAsia="宋体" w:cs="Times New Roman"/>
                <w:bCs/>
                <w:color w:val="000000"/>
                <w:sz w:val="24"/>
                <w:szCs w:val="24"/>
                <w:highlight w:val="none"/>
              </w:rPr>
              <w:t>本项目采用远程不见面交易模式，通过“苏彩云”不见面交易系统及相应的配套硬件设备（摄像头、话筒、麦克风等）完成远程解密、开标现场异议及回复、开标唱标等交互环节。</w:t>
            </w:r>
            <w:bookmarkEnd w:id="6"/>
          </w:p>
          <w:p w14:paraId="4EFF0AE8">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不见面开标注意事项：</w:t>
            </w:r>
          </w:p>
          <w:p w14:paraId="44FFDEBA">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1.1不见面开标项目的时间均以国家授时中心发布的时间为准；</w:t>
            </w:r>
          </w:p>
          <w:p w14:paraId="77F7BFAD">
            <w:pPr>
              <w:rPr>
                <w:rFonts w:ascii="宋体" w:hAnsi="宋体" w:eastAsia="宋体" w:cs="Times New Roman"/>
                <w:bCs/>
                <w:color w:val="000000"/>
                <w:sz w:val="24"/>
                <w:szCs w:val="24"/>
                <w:highlight w:val="none"/>
              </w:rPr>
            </w:pPr>
            <w:bookmarkStart w:id="7" w:name="_Hlk127868774"/>
            <w:r>
              <w:rPr>
                <w:rFonts w:hint="eastAsia" w:ascii="宋体" w:hAnsi="宋体" w:eastAsia="宋体" w:cs="Times New Roman"/>
                <w:bCs/>
                <w:color w:val="000000"/>
                <w:sz w:val="24"/>
                <w:szCs w:val="24"/>
                <w:highlight w:val="none"/>
              </w:rPr>
              <w:t>1.2开标当日，供应商不必抵达开标现场，仅需在任意地点通过“苏采云”系统</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eastAsia="宋体" w:cs="Times New Roman"/>
                <w:bCs/>
                <w:color w:val="000000"/>
                <w:sz w:val="24"/>
                <w:szCs w:val="24"/>
                <w:highlight w:val="none"/>
              </w:rPr>
              <w:t>“开标大厅”参与开标过程；</w:t>
            </w:r>
            <w:r>
              <w:rPr>
                <w:rFonts w:ascii="宋体" w:hAnsi="宋体" w:eastAsia="宋体" w:cs="Times New Roman"/>
                <w:bCs/>
                <w:color w:val="000000"/>
                <w:sz w:val="24"/>
                <w:szCs w:val="24"/>
                <w:highlight w:val="none"/>
              </w:rPr>
              <w:fldChar w:fldCharType="end"/>
            </w:r>
            <w:bookmarkEnd w:id="7"/>
          </w:p>
          <w:p w14:paraId="72B10F23">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1.3未按时加入开标会议区并完成登录签到操作的或未能在开标会议区内全程参与交互的，视为放弃交互和放弃对开评标全过程提出质疑的权利，供应商将无法看到解密指令、异议回复、唱标等实时情况，并承担由此导致的一切后果；</w:t>
            </w:r>
          </w:p>
          <w:p w14:paraId="63AC9B42">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1.4投标文件提交截止时间后，采购人或采购代理机构将在系统内公布供应商名单，通过开标会议区发出投标文件解密的指令，供应商在各自地点按规定时间自行实施远程解密，</w:t>
            </w:r>
            <w:r>
              <w:rPr>
                <w:rFonts w:hint="eastAsia" w:ascii="宋体" w:hAnsi="宋体" w:eastAsia="宋体" w:cs="Times New Roman"/>
                <w:b/>
                <w:bCs/>
                <w:color w:val="000000"/>
                <w:sz w:val="24"/>
                <w:szCs w:val="24"/>
                <w:highlight w:val="none"/>
              </w:rPr>
              <w:t>供应商解密限定在解密时间开始起30分钟内完成</w:t>
            </w:r>
            <w:r>
              <w:rPr>
                <w:rFonts w:hint="eastAsia" w:ascii="宋体" w:hAnsi="宋体" w:eastAsia="宋体" w:cs="Times New Roman"/>
                <w:bCs/>
                <w:color w:val="000000"/>
                <w:sz w:val="24"/>
                <w:szCs w:val="24"/>
                <w:highlight w:val="none"/>
              </w:rPr>
              <w:t>，并在规定时间内确认报价，规定时间内未确认报价的视同已确认。因供应商网络与电源不稳定、未按操作手册要求配置软硬件、解密锁发生故障或用错、故意不在要求时限内完成解密等自身原因，导致投标文件在规定时间内未能解密、解密失败或解密超时，视为供应商撤销其投标文件；因电子交易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p>
          <w:p w14:paraId="4A921592">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1.5在评审结束前，各供应商应当随时关注不见面开标大厅，</w:t>
            </w:r>
            <w:r>
              <w:rPr>
                <w:rFonts w:ascii="宋体" w:hAnsi="宋体" w:eastAsia="宋体" w:cs="Times New Roman"/>
                <w:bCs/>
                <w:color w:val="000000"/>
                <w:sz w:val="24"/>
                <w:szCs w:val="24"/>
                <w:highlight w:val="none"/>
              </w:rPr>
              <w:t>并按照评标委员会澄清等要求在规定时间内进行响应</w:t>
            </w:r>
            <w:r>
              <w:rPr>
                <w:rFonts w:hint="eastAsia" w:ascii="宋体" w:hAnsi="宋体" w:eastAsia="宋体" w:cs="Times New Roman"/>
                <w:bCs/>
                <w:color w:val="000000"/>
                <w:sz w:val="24"/>
                <w:szCs w:val="24"/>
                <w:highlight w:val="none"/>
              </w:rPr>
              <w:t>，且承担未及时作出响应的一切后果。参与远程交互的应当为被授权委托人或法人代表，中途不得随意更换，作出响应的人员将均被视为是供应商的被授权委托人或法人代表。</w:t>
            </w:r>
          </w:p>
          <w:p w14:paraId="2FB42F43">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 </w:t>
            </w:r>
            <w:r>
              <w:rPr>
                <w:rFonts w:hint="eastAsia" w:ascii="宋体" w:hAnsi="宋体" w:eastAsia="宋体" w:cs="Times New Roman"/>
                <w:bCs/>
                <w:color w:val="000000"/>
                <w:sz w:val="24"/>
                <w:szCs w:val="24"/>
                <w:highlight w:val="none"/>
              </w:rPr>
              <w:t>采购活动时间：</w:t>
            </w:r>
          </w:p>
          <w:p w14:paraId="319DBED0">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2.1提交投标文件截止（即投标截止）时间及开标时间：详见本项目招标公告</w:t>
            </w:r>
          </w:p>
          <w:p w14:paraId="17D0C306">
            <w:pPr>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2.2确定中标人时间：评标结束后，详见中标结果公告。</w:t>
            </w:r>
          </w:p>
        </w:tc>
      </w:tr>
      <w:tr w14:paraId="3965A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3" w:type="dxa"/>
            <w:vMerge w:val="restart"/>
            <w:tcBorders>
              <w:top w:val="single" w:color="auto" w:sz="4" w:space="0"/>
              <w:left w:val="single" w:color="auto" w:sz="4" w:space="0"/>
              <w:bottom w:val="single" w:color="auto" w:sz="4" w:space="0"/>
              <w:right w:val="single" w:color="auto" w:sz="4" w:space="0"/>
            </w:tcBorders>
            <w:vAlign w:val="center"/>
          </w:tcPr>
          <w:p w14:paraId="33850F2F">
            <w:pPr>
              <w:jc w:val="center"/>
              <w:rPr>
                <w:rFonts w:ascii="宋体" w:hAnsi="宋体" w:eastAsia="宋体" w:cs="Times New Roman"/>
                <w:bCs/>
                <w:color w:val="000000"/>
                <w:sz w:val="24"/>
                <w:szCs w:val="24"/>
                <w:highlight w:val="none"/>
              </w:rPr>
            </w:pPr>
            <w:bookmarkStart w:id="8" w:name="OLE_LINK84" w:colFirst="1" w:colLast="2"/>
            <w:r>
              <w:rPr>
                <w:rFonts w:hint="eastAsia" w:ascii="宋体" w:hAnsi="宋体" w:eastAsia="宋体" w:cs="Times New Roman"/>
                <w:bCs/>
                <w:color w:val="000000"/>
                <w:sz w:val="24"/>
                <w:szCs w:val="24"/>
                <w:highlight w:val="none"/>
              </w:rPr>
              <w:t>6</w:t>
            </w:r>
          </w:p>
        </w:tc>
        <w:tc>
          <w:tcPr>
            <w:tcW w:w="815" w:type="dxa"/>
            <w:vMerge w:val="restart"/>
            <w:tcBorders>
              <w:top w:val="single" w:color="auto" w:sz="4" w:space="0"/>
              <w:left w:val="single" w:color="auto" w:sz="4" w:space="0"/>
              <w:bottom w:val="single" w:color="auto" w:sz="4" w:space="0"/>
              <w:right w:val="single" w:color="auto" w:sz="4" w:space="0"/>
            </w:tcBorders>
            <w:vAlign w:val="center"/>
          </w:tcPr>
          <w:p w14:paraId="677BBC34">
            <w:pPr>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联系方式</w:t>
            </w:r>
          </w:p>
        </w:tc>
        <w:tc>
          <w:tcPr>
            <w:tcW w:w="1807" w:type="dxa"/>
            <w:tcBorders>
              <w:top w:val="single" w:color="auto" w:sz="4" w:space="0"/>
              <w:left w:val="single" w:color="auto" w:sz="4" w:space="0"/>
              <w:bottom w:val="single" w:color="auto" w:sz="4" w:space="0"/>
              <w:right w:val="single" w:color="auto" w:sz="4" w:space="0"/>
            </w:tcBorders>
            <w:vAlign w:val="center"/>
          </w:tcPr>
          <w:p w14:paraId="306F8378">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采购人</w:t>
            </w:r>
          </w:p>
        </w:tc>
        <w:tc>
          <w:tcPr>
            <w:tcW w:w="6278" w:type="dxa"/>
            <w:tcBorders>
              <w:top w:val="single" w:color="auto" w:sz="4" w:space="0"/>
              <w:left w:val="single" w:color="auto" w:sz="4" w:space="0"/>
              <w:bottom w:val="single" w:color="auto" w:sz="4" w:space="0"/>
              <w:right w:val="single" w:color="auto" w:sz="4" w:space="0"/>
            </w:tcBorders>
            <w:vAlign w:val="center"/>
          </w:tcPr>
          <w:p w14:paraId="6F12943F">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项目负责人：</w:t>
            </w:r>
            <w:r>
              <w:rPr>
                <w:rFonts w:hint="eastAsia" w:ascii="宋体" w:hAnsi="宋体" w:eastAsia="宋体" w:cs="宋体"/>
                <w:color w:val="000000"/>
                <w:sz w:val="24"/>
                <w:szCs w:val="24"/>
                <w:highlight w:val="none"/>
                <w:lang w:val="en-US" w:eastAsia="zh-CN"/>
              </w:rPr>
              <w:t>李</w:t>
            </w:r>
            <w:r>
              <w:rPr>
                <w:rFonts w:hint="eastAsia" w:ascii="宋体" w:hAnsi="宋体" w:eastAsia="宋体" w:cs="宋体"/>
                <w:color w:val="000000"/>
                <w:sz w:val="24"/>
                <w:szCs w:val="24"/>
                <w:highlight w:val="none"/>
              </w:rPr>
              <w:t xml:space="preserve">先生                        </w:t>
            </w:r>
          </w:p>
          <w:p w14:paraId="0589E4D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质疑受理人：</w:t>
            </w:r>
            <w:r>
              <w:rPr>
                <w:rFonts w:hint="eastAsia" w:ascii="宋体" w:hAnsi="宋体" w:eastAsia="宋体" w:cs="宋体"/>
                <w:color w:val="000000"/>
                <w:sz w:val="24"/>
                <w:szCs w:val="24"/>
                <w:highlight w:val="none"/>
                <w:lang w:val="en-US" w:eastAsia="zh-CN"/>
              </w:rPr>
              <w:t>李</w:t>
            </w:r>
            <w:r>
              <w:rPr>
                <w:rFonts w:hint="eastAsia" w:ascii="宋体" w:hAnsi="宋体" w:eastAsia="宋体" w:cs="宋体"/>
                <w:color w:val="000000"/>
                <w:sz w:val="24"/>
                <w:szCs w:val="24"/>
                <w:highlight w:val="none"/>
              </w:rPr>
              <w:t xml:space="preserve">先生          </w:t>
            </w:r>
          </w:p>
          <w:p w14:paraId="337057C0">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联系电话：0510-87402708</w:t>
            </w:r>
          </w:p>
          <w:p w14:paraId="423DE480">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联系地址：</w:t>
            </w:r>
            <w:r>
              <w:rPr>
                <w:rFonts w:hint="eastAsia" w:ascii="宋体" w:hAnsi="宋体" w:eastAsia="宋体" w:cs="宋体"/>
                <w:color w:val="auto"/>
                <w:sz w:val="24"/>
                <w:szCs w:val="24"/>
                <w:highlight w:val="none"/>
                <w:lang w:val="en-US" w:eastAsia="zh-CN"/>
              </w:rPr>
              <w:t xml:space="preserve">宜兴市丁蜀镇   </w:t>
            </w:r>
          </w:p>
          <w:p w14:paraId="07FD1C26">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邮政编码：214200</w:t>
            </w:r>
          </w:p>
        </w:tc>
      </w:tr>
      <w:tr w14:paraId="51CA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33" w:type="dxa"/>
            <w:vMerge w:val="continue"/>
            <w:tcBorders>
              <w:top w:val="single" w:color="auto" w:sz="4" w:space="0"/>
              <w:left w:val="single" w:color="auto" w:sz="4" w:space="0"/>
              <w:bottom w:val="single" w:color="auto" w:sz="4" w:space="0"/>
              <w:right w:val="single" w:color="auto" w:sz="4" w:space="0"/>
            </w:tcBorders>
            <w:vAlign w:val="center"/>
          </w:tcPr>
          <w:p w14:paraId="72E85C49">
            <w:pPr>
              <w:jc w:val="center"/>
              <w:rPr>
                <w:rFonts w:ascii="宋体" w:hAnsi="宋体" w:eastAsia="宋体" w:cs="Times New Roman"/>
                <w:bCs/>
                <w:color w:val="000000"/>
                <w:sz w:val="24"/>
                <w:szCs w:val="24"/>
                <w:highlight w:val="none"/>
              </w:rPr>
            </w:pPr>
          </w:p>
        </w:tc>
        <w:tc>
          <w:tcPr>
            <w:tcW w:w="815" w:type="dxa"/>
            <w:vMerge w:val="continue"/>
            <w:tcBorders>
              <w:top w:val="single" w:color="auto" w:sz="4" w:space="0"/>
              <w:left w:val="single" w:color="auto" w:sz="4" w:space="0"/>
              <w:bottom w:val="single" w:color="auto" w:sz="4" w:space="0"/>
              <w:right w:val="single" w:color="auto" w:sz="4" w:space="0"/>
            </w:tcBorders>
          </w:tcPr>
          <w:p w14:paraId="44F700DA">
            <w:pPr>
              <w:jc w:val="left"/>
              <w:rPr>
                <w:rFonts w:ascii="宋体" w:hAnsi="宋体" w:eastAsia="宋体" w:cs="Times New Roman"/>
                <w:bCs/>
                <w:color w:val="000000"/>
                <w:sz w:val="24"/>
                <w:szCs w:val="24"/>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27EE74DF">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采购代理机构</w:t>
            </w:r>
          </w:p>
        </w:tc>
        <w:tc>
          <w:tcPr>
            <w:tcW w:w="6278" w:type="dxa"/>
            <w:tcBorders>
              <w:top w:val="single" w:color="auto" w:sz="4" w:space="0"/>
              <w:left w:val="single" w:color="auto" w:sz="4" w:space="0"/>
              <w:bottom w:val="single" w:color="auto" w:sz="4" w:space="0"/>
              <w:right w:val="single" w:color="auto" w:sz="4" w:space="0"/>
            </w:tcBorders>
            <w:vAlign w:val="top"/>
          </w:tcPr>
          <w:p w14:paraId="5FDE9D18">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朱工13601536536</w:t>
            </w:r>
          </w:p>
          <w:p w14:paraId="34287253">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联系地址：</w:t>
            </w:r>
            <w:r>
              <w:rPr>
                <w:rFonts w:hint="eastAsia" w:ascii="宋体" w:hAnsi="宋体" w:eastAsia="宋体" w:cs="宋体"/>
                <w:color w:val="000000"/>
                <w:sz w:val="24"/>
                <w:szCs w:val="24"/>
                <w:highlight w:val="none"/>
                <w:lang w:val="en-US" w:eastAsia="zh-CN"/>
              </w:rPr>
              <w:t>宜兴市新街街道杏园路108号5号楼</w:t>
            </w:r>
          </w:p>
          <w:p w14:paraId="73EDD468">
            <w:pPr>
              <w:rPr>
                <w:rFonts w:ascii="宋体" w:hAnsi="宋体" w:eastAsia="宋体" w:cs="Times New Roman"/>
                <w:b/>
                <w:bCs/>
                <w:color w:val="000000"/>
                <w:sz w:val="24"/>
                <w:szCs w:val="24"/>
                <w:highlight w:val="none"/>
              </w:rPr>
            </w:pPr>
            <w:r>
              <w:rPr>
                <w:rFonts w:hint="eastAsia" w:ascii="宋体" w:hAnsi="宋体" w:eastAsia="宋体" w:cs="宋体"/>
                <w:color w:val="000000"/>
                <w:sz w:val="24"/>
                <w:szCs w:val="24"/>
                <w:highlight w:val="none"/>
              </w:rPr>
              <w:t>邮政编码：214200</w:t>
            </w:r>
          </w:p>
        </w:tc>
      </w:tr>
      <w:tr w14:paraId="1EE3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vAlign w:val="center"/>
          </w:tcPr>
          <w:p w14:paraId="60890906">
            <w:pPr>
              <w:jc w:val="center"/>
              <w:rPr>
                <w:rFonts w:ascii="宋体" w:hAnsi="宋体" w:eastAsia="宋体" w:cs="Times New Roman"/>
                <w:bCs/>
                <w:color w:val="000000"/>
                <w:sz w:val="24"/>
                <w:szCs w:val="24"/>
                <w:highlight w:val="none"/>
              </w:rPr>
            </w:pPr>
          </w:p>
        </w:tc>
        <w:tc>
          <w:tcPr>
            <w:tcW w:w="815" w:type="dxa"/>
            <w:vMerge w:val="continue"/>
            <w:tcBorders>
              <w:top w:val="single" w:color="auto" w:sz="4" w:space="0"/>
              <w:left w:val="single" w:color="auto" w:sz="4" w:space="0"/>
              <w:bottom w:val="single" w:color="auto" w:sz="4" w:space="0"/>
              <w:right w:val="single" w:color="auto" w:sz="4" w:space="0"/>
            </w:tcBorders>
          </w:tcPr>
          <w:p w14:paraId="7227775C">
            <w:pPr>
              <w:jc w:val="left"/>
              <w:rPr>
                <w:rFonts w:ascii="宋体" w:hAnsi="宋体" w:eastAsia="宋体" w:cs="Times New Roman"/>
                <w:bCs/>
                <w:color w:val="000000"/>
                <w:sz w:val="24"/>
                <w:szCs w:val="24"/>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60BA8D84">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“苏采云”</w:t>
            </w:r>
          </w:p>
          <w:p w14:paraId="2BBB6F4F">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客服</w:t>
            </w:r>
          </w:p>
        </w:tc>
        <w:tc>
          <w:tcPr>
            <w:tcW w:w="6278" w:type="dxa"/>
            <w:tcBorders>
              <w:top w:val="single" w:color="auto" w:sz="4" w:space="0"/>
              <w:left w:val="single" w:color="auto" w:sz="4" w:space="0"/>
              <w:bottom w:val="single" w:color="auto" w:sz="4" w:space="0"/>
              <w:right w:val="single" w:color="auto" w:sz="4" w:space="0"/>
            </w:tcBorders>
            <w:vAlign w:val="center"/>
          </w:tcPr>
          <w:p w14:paraId="46F93461">
            <w:pPr>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投标人(供应商) 在“苏采云”系统操作过程中如遇问题，请致电“苏采云”客服 联系电话：16651529117、025-83633744、025-83633743 运维服务热线：17361717606、17312952101</w:t>
            </w:r>
          </w:p>
        </w:tc>
      </w:tr>
      <w:tr w14:paraId="148B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vAlign w:val="center"/>
          </w:tcPr>
          <w:p w14:paraId="52F94EE1">
            <w:pPr>
              <w:jc w:val="center"/>
              <w:rPr>
                <w:rFonts w:ascii="宋体" w:hAnsi="宋体" w:eastAsia="宋体" w:cs="Times New Roman"/>
                <w:bCs/>
                <w:color w:val="000000"/>
                <w:sz w:val="24"/>
                <w:szCs w:val="24"/>
                <w:highlight w:val="none"/>
              </w:rPr>
            </w:pPr>
          </w:p>
        </w:tc>
        <w:tc>
          <w:tcPr>
            <w:tcW w:w="815" w:type="dxa"/>
            <w:vMerge w:val="continue"/>
            <w:tcBorders>
              <w:top w:val="single" w:color="auto" w:sz="4" w:space="0"/>
              <w:left w:val="single" w:color="auto" w:sz="4" w:space="0"/>
              <w:bottom w:val="single" w:color="auto" w:sz="4" w:space="0"/>
              <w:right w:val="single" w:color="auto" w:sz="4" w:space="0"/>
            </w:tcBorders>
          </w:tcPr>
          <w:p w14:paraId="26B61A50">
            <w:pPr>
              <w:jc w:val="left"/>
              <w:rPr>
                <w:rFonts w:ascii="宋体" w:hAnsi="宋体" w:eastAsia="宋体" w:cs="Times New Roman"/>
                <w:bCs/>
                <w:color w:val="000000"/>
                <w:sz w:val="24"/>
                <w:szCs w:val="24"/>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25271667">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财政监管部门</w:t>
            </w:r>
          </w:p>
        </w:tc>
        <w:tc>
          <w:tcPr>
            <w:tcW w:w="6278" w:type="dxa"/>
            <w:tcBorders>
              <w:top w:val="single" w:color="auto" w:sz="4" w:space="0"/>
              <w:left w:val="single" w:color="auto" w:sz="4" w:space="0"/>
              <w:bottom w:val="single" w:color="auto" w:sz="4" w:space="0"/>
              <w:right w:val="single" w:color="auto" w:sz="4" w:space="0"/>
            </w:tcBorders>
          </w:tcPr>
          <w:p w14:paraId="59E2BD6F">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政府采购监督管理及投诉处理主体: 宜兴市财政局                   </w:t>
            </w:r>
          </w:p>
          <w:p w14:paraId="7D8430C1">
            <w:pPr>
              <w:jc w:val="lef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联系地址：宜兴市荆溪中路35号五局大院内</w:t>
            </w:r>
          </w:p>
        </w:tc>
      </w:tr>
      <w:bookmarkEnd w:id="8"/>
    </w:tbl>
    <w:p w14:paraId="0EF7BDEC">
      <w:pPr>
        <w:spacing w:line="360" w:lineRule="auto"/>
        <w:jc w:val="center"/>
        <w:outlineLvl w:val="0"/>
        <w:rPr>
          <w:rFonts w:ascii="宋体" w:hAnsi="宋体" w:eastAsia="宋体" w:cs="Times New Roman"/>
          <w:b/>
          <w:color w:val="000000"/>
          <w:sz w:val="24"/>
          <w:szCs w:val="24"/>
          <w:highlight w:val="none"/>
        </w:rPr>
      </w:pPr>
      <w:r>
        <w:rPr>
          <w:rFonts w:ascii="宋体" w:hAnsi="宋体" w:eastAsia="宋体" w:cs="Times New Roman"/>
          <w:color w:val="000000"/>
          <w:sz w:val="24"/>
          <w:szCs w:val="24"/>
          <w:highlight w:val="none"/>
        </w:rPr>
        <w:br w:type="page"/>
      </w:r>
      <w:bookmarkStart w:id="9" w:name="_Toc162502651"/>
      <w:r>
        <w:rPr>
          <w:rFonts w:hint="eastAsia" w:ascii="宋体" w:hAnsi="宋体" w:eastAsia="宋体" w:cs="Times New Roman"/>
          <w:b/>
          <w:color w:val="000000"/>
          <w:sz w:val="24"/>
          <w:szCs w:val="24"/>
          <w:highlight w:val="none"/>
        </w:rPr>
        <w:t>第二章 供应商须知</w:t>
      </w:r>
      <w:bookmarkEnd w:id="3"/>
      <w:bookmarkEnd w:id="9"/>
    </w:p>
    <w:p w14:paraId="47E3167D">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一、总   则</w:t>
      </w:r>
    </w:p>
    <w:p w14:paraId="1F04A6E7">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1、适用法律</w:t>
      </w:r>
    </w:p>
    <w:p w14:paraId="60D4218E">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1.1 《中华人民共和国政府采购法》、《中华人民共和国政府采购法实施条例》、《政府采购货物和服务招标投标管理办法》等有关法律、法规、规章和规定等。</w:t>
      </w:r>
    </w:p>
    <w:p w14:paraId="7F1736AA">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2、定义</w:t>
      </w:r>
    </w:p>
    <w:p w14:paraId="16299C39">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2.1 “供应商”</w:t>
      </w:r>
      <w:r>
        <w:rPr>
          <w:rFonts w:hint="eastAsia" w:ascii="宋体" w:hAnsi="宋体" w:eastAsia="宋体" w:cs="Times New Roman"/>
          <w:bCs/>
          <w:color w:val="000000"/>
          <w:sz w:val="24"/>
          <w:szCs w:val="24"/>
          <w:highlight w:val="none"/>
        </w:rPr>
        <w:t>是指参加投标竞争，并符合招标文件规定资格条件的法人、其他组织或者自然人</w:t>
      </w:r>
      <w:bookmarkStart w:id="10" w:name="_Hlk151625213"/>
      <w:r>
        <w:rPr>
          <w:rFonts w:hint="eastAsia" w:ascii="宋体" w:hAnsi="宋体" w:eastAsia="宋体" w:cs="Times New Roman"/>
          <w:bCs/>
          <w:color w:val="000000"/>
          <w:sz w:val="24"/>
          <w:szCs w:val="24"/>
          <w:highlight w:val="none"/>
        </w:rPr>
        <w:t>，即</w:t>
      </w:r>
      <w:r>
        <w:rPr>
          <w:rFonts w:hint="eastAsia" w:ascii="宋体" w:hAnsi="宋体" w:eastAsia="宋体" w:cs="Times New Roman"/>
          <w:bCs/>
          <w:color w:val="000000"/>
          <w:sz w:val="24"/>
          <w:szCs w:val="24"/>
          <w:highlight w:val="none"/>
          <w:lang w:val="zh-CN"/>
        </w:rPr>
        <w:t>参与投标的供应商</w:t>
      </w:r>
      <w:bookmarkEnd w:id="10"/>
      <w:r>
        <w:rPr>
          <w:rFonts w:hint="eastAsia" w:ascii="宋体" w:hAnsi="宋体" w:eastAsia="宋体" w:cs="Times New Roman"/>
          <w:bCs/>
          <w:color w:val="000000"/>
          <w:sz w:val="24"/>
          <w:szCs w:val="24"/>
          <w:highlight w:val="none"/>
        </w:rPr>
        <w:t>；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6E6180A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2.2 招标文件中的“</w:t>
      </w:r>
      <w:bookmarkStart w:id="11" w:name="_Hlk164149389"/>
      <w:r>
        <w:rPr>
          <w:rFonts w:hint="eastAsia" w:ascii="宋体" w:hAnsi="宋体" w:eastAsia="宋体" w:cs="Times New Roman"/>
          <w:bCs/>
          <w:color w:val="000000"/>
          <w:sz w:val="24"/>
          <w:szCs w:val="24"/>
          <w:highlight w:val="none"/>
          <w:lang w:val="zh-CN"/>
        </w:rPr>
        <w:t>法定代表人”是指供应商的营业执照或相关部门的有效登记证明文件中的“法定代表人”、“执行事务合伙人”、“经营者”、“负责人”，若为自然人的指自然人本人。</w:t>
      </w:r>
      <w:bookmarkEnd w:id="11"/>
    </w:p>
    <w:p w14:paraId="7D5939EF">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w:t>
      </w: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rPr>
        <w:t>“供应商（电子签章）”是指供应商的电子公章，自然人投标即指自然人私章。</w:t>
      </w:r>
    </w:p>
    <w:p w14:paraId="2CCC399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2.4 “服务”指本招标文件中所述服务及相关产品。</w:t>
      </w:r>
    </w:p>
    <w:p w14:paraId="24633F37">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2.5 “响应”指提交投标文件并对招标文件提出的条件和要求进行实质性回应。</w:t>
      </w:r>
    </w:p>
    <w:p w14:paraId="43621D5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2.6 “证明材料”指招标文件中要求提供的相关材料。</w:t>
      </w:r>
    </w:p>
    <w:p w14:paraId="438EF010">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2.7 “电子交易平台”指本项目政府采购活动所依托的江苏政府采购网(www.ccgp-jiangsu.gov.cn) “苏采云”平台（系统）。</w:t>
      </w:r>
    </w:p>
    <w:p w14:paraId="6FF641E7">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2.8 “中小企业声明”指符合政府采购政策的供应商提供的《中小企业声明函》或《残疾人福利性单位声明函》或监狱企业的证明文件。</w:t>
      </w:r>
    </w:p>
    <w:p w14:paraId="1BBBB397">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2.9 “评审因素”是指评标方法和标准中包括的价格因素、技术因素、商务因素等方面。</w:t>
      </w:r>
    </w:p>
    <w:p w14:paraId="43DDCCC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2.10 “正偏离”指供应商提供的货物（服务）响应情况优于招标文件要求；“负偏离”指供应商提供的货物（服务）响应情况劣于招标文件要求。</w:t>
      </w:r>
    </w:p>
    <w:p w14:paraId="0F3E5696">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2.11本招标文件中的招标与采购、供应商与供应商、优惠政策与扶持政策，分别为同一概念或意思。</w:t>
      </w:r>
    </w:p>
    <w:p w14:paraId="658C6945">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2.12本招标文件中所称的“以上”、“以来”、“以下”、“不少于”、“不超过”，包括本数；所称的“不足”、“低于”、“高于”、“少于”、“超过”，不包括本数。</w:t>
      </w:r>
    </w:p>
    <w:p w14:paraId="2B932B6F">
      <w:pPr>
        <w:pStyle w:val="41"/>
        <w:numPr>
          <w:ilvl w:val="0"/>
          <w:numId w:val="0"/>
        </w:numPr>
        <w:rPr>
          <w:rFonts w:ascii="宋体" w:hAnsi="宋体" w:eastAsia="宋体"/>
          <w:sz w:val="24"/>
          <w:szCs w:val="24"/>
          <w:highlight w:val="none"/>
          <w:lang w:val="zh-CN"/>
        </w:rPr>
      </w:pPr>
    </w:p>
    <w:p w14:paraId="463C75D2">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3、</w:t>
      </w:r>
      <w:bookmarkStart w:id="12" w:name="OLE_LINK30"/>
      <w:r>
        <w:rPr>
          <w:rFonts w:hint="eastAsia" w:ascii="宋体" w:hAnsi="宋体" w:eastAsia="宋体" w:cs="Times New Roman"/>
          <w:b/>
          <w:color w:val="000000"/>
          <w:sz w:val="24"/>
          <w:szCs w:val="24"/>
          <w:highlight w:val="none"/>
        </w:rPr>
        <w:t>政策功能</w:t>
      </w:r>
      <w:bookmarkEnd w:id="12"/>
    </w:p>
    <w:p w14:paraId="7E8EEC11">
      <w:pPr>
        <w:spacing w:line="360" w:lineRule="auto"/>
        <w:ind w:firstLine="480" w:firstLineChars="200"/>
        <w:rPr>
          <w:rFonts w:ascii="宋体" w:hAnsi="宋体" w:eastAsia="宋体" w:cs="Times New Roman"/>
          <w:bCs/>
          <w:color w:val="000000"/>
          <w:sz w:val="24"/>
          <w:szCs w:val="24"/>
          <w:highlight w:val="none"/>
          <w:lang w:val="zh-CN"/>
        </w:rPr>
      </w:pPr>
      <w:bookmarkStart w:id="13" w:name="_Hlk151625314"/>
      <w:r>
        <w:rPr>
          <w:rFonts w:hint="eastAsia" w:ascii="宋体" w:hAnsi="宋体" w:eastAsia="宋体" w:cs="Times New Roman"/>
          <w:bCs/>
          <w:color w:val="000000"/>
          <w:sz w:val="24"/>
          <w:szCs w:val="24"/>
          <w:highlight w:val="none"/>
          <w:lang w:val="zh-CN"/>
        </w:rPr>
        <w:t xml:space="preserve">3.1 </w:t>
      </w:r>
      <w:bookmarkEnd w:id="13"/>
      <w:r>
        <w:rPr>
          <w:rFonts w:hint="eastAsia" w:ascii="宋体" w:hAnsi="宋体" w:eastAsia="宋体" w:cs="Times New Roman"/>
          <w:bCs/>
          <w:color w:val="000000"/>
          <w:sz w:val="24"/>
          <w:szCs w:val="24"/>
          <w:highlight w:val="none"/>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4F852FEE">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3.2政府采购支持中小企业发展</w:t>
      </w:r>
    </w:p>
    <w:p w14:paraId="264BA7D3">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5B03C3A0">
      <w:pPr>
        <w:widowControl/>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Times New Roman"/>
          <w:bCs/>
          <w:color w:val="000000"/>
          <w:sz w:val="24"/>
          <w:szCs w:val="24"/>
          <w:highlight w:val="none"/>
          <w:lang w:val="zh-CN"/>
        </w:rPr>
        <w:t>3.2.2</w:t>
      </w:r>
      <w:r>
        <w:rPr>
          <w:rFonts w:hint="eastAsia" w:ascii="宋体" w:hAnsi="宋体" w:eastAsia="宋体" w:cs="宋体"/>
          <w:kern w:val="0"/>
          <w:sz w:val="24"/>
          <w:szCs w:val="24"/>
          <w:highlight w:val="none"/>
        </w:rPr>
        <w:t>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p>
    <w:p w14:paraId="0BCB17E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以联合体形式参加政府采购活动，联合体各方均为中小企业的，联合体视同中小企业。其中，联合体各方均为小微企业的，联合体视同小微企业。</w:t>
      </w:r>
    </w:p>
    <w:p w14:paraId="1D5EDDA6">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bookmarkStart w:id="14" w:name="_Hlk101132181"/>
      <w:r>
        <w:rPr>
          <w:rFonts w:hint="eastAsia" w:ascii="宋体" w:hAnsi="宋体" w:eastAsia="宋体" w:cs="Times New Roman"/>
          <w:bCs/>
          <w:color w:val="000000"/>
          <w:sz w:val="24"/>
          <w:szCs w:val="24"/>
          <w:highlight w:val="none"/>
          <w:lang w:val="zh-CN"/>
        </w:rPr>
        <w:t>联合协议或者分包意向协议约定小微企业的合同份额占到合同总金额30%及以上的</w:t>
      </w:r>
      <w:bookmarkEnd w:id="14"/>
      <w:r>
        <w:rPr>
          <w:rFonts w:hint="eastAsia" w:ascii="宋体" w:hAnsi="宋体" w:eastAsia="宋体" w:cs="Times New Roman"/>
          <w:bCs/>
          <w:color w:val="000000"/>
          <w:sz w:val="24"/>
          <w:szCs w:val="24"/>
          <w:highlight w:val="none"/>
          <w:lang w:val="zh-CN"/>
        </w:rPr>
        <w:t>，对联合体或者大中型企业的报价给予扣除，用扣除后的价格参加评审。组成联合体或者接受分包的小微企业与联合体内其他企业、分包企业之间存在直接控股、管理关系的，不享受价格扣除优惠政策。</w:t>
      </w:r>
    </w:p>
    <w:p w14:paraId="17AEB432">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3.2.4 可享受中小企业扶持政策的供应商应按照招标文件要求提供中小企业声明，供应商提供的中小企业声明与实际情况不符的，不享受中小企业扶持政策。供应商应按照中小企业声明格式准确完整填写相关内容，其中《中小企业声明函》</w:t>
      </w:r>
      <w:bookmarkStart w:id="15" w:name="_Hlk160697267"/>
      <w:r>
        <w:rPr>
          <w:rFonts w:hint="eastAsia" w:ascii="宋体" w:hAnsi="宋体" w:eastAsia="宋体" w:cs="Times New Roman"/>
          <w:bCs/>
          <w:color w:val="000000"/>
          <w:sz w:val="24"/>
          <w:szCs w:val="24"/>
          <w:highlight w:val="none"/>
          <w:lang w:val="zh-CN"/>
        </w:rPr>
        <w:t>须按“第三章 项目技术要求和有关说明”中</w:t>
      </w:r>
      <w:bookmarkStart w:id="16" w:name="_Hlk164238594"/>
      <w:r>
        <w:rPr>
          <w:rFonts w:hint="eastAsia" w:ascii="宋体" w:hAnsi="宋体" w:eastAsia="宋体" w:cs="Times New Roman"/>
          <w:bCs/>
          <w:color w:val="000000"/>
          <w:sz w:val="24"/>
          <w:szCs w:val="24"/>
          <w:highlight w:val="none"/>
          <w:lang w:val="zh-CN"/>
        </w:rPr>
        <w:t>采购标的明细及所属行业等内容逐一进行填报</w:t>
      </w:r>
      <w:bookmarkEnd w:id="16"/>
      <w:r>
        <w:rPr>
          <w:rFonts w:hint="eastAsia" w:ascii="宋体" w:hAnsi="宋体" w:eastAsia="宋体" w:cs="Times New Roman"/>
          <w:bCs/>
          <w:color w:val="000000"/>
          <w:sz w:val="24"/>
          <w:szCs w:val="24"/>
          <w:highlight w:val="none"/>
          <w:lang w:val="zh-CN"/>
        </w:rPr>
        <w:t>，并明确相关企业类型（中型、小型或微型），否则中小企业声明函无效。</w:t>
      </w:r>
      <w:bookmarkEnd w:id="15"/>
      <w:r>
        <w:rPr>
          <w:rFonts w:hint="eastAsia" w:ascii="宋体" w:hAnsi="宋体" w:eastAsia="宋体" w:cs="Times New Roman"/>
          <w:bCs/>
          <w:color w:val="000000"/>
          <w:sz w:val="24"/>
          <w:szCs w:val="24"/>
          <w:highlight w:val="none"/>
          <w:lang w:val="zh-CN"/>
        </w:rPr>
        <w:t>新成立企业时间认定以相关部门颁发证书的发证、登记日期为准，应提供相关证书，否则不予认可。声明内容不实的，属于提供虚假材料谋取中标、中标的，应依法承担法律责任。</w:t>
      </w:r>
    </w:p>
    <w:p w14:paraId="4C5F956B">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3.2.5符合《关于促进残疾人就业政府采购政策的通知》（财库〔2017〕141号）规定的条件并提供《残疾人福利性单位声明函》的残疾人福利性单位视同小型、微型企业；</w:t>
      </w:r>
    </w:p>
    <w:p w14:paraId="5C33A6B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5DB33656">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3.2.7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17" w:name="_Hlk159419640"/>
      <w:r>
        <w:rPr>
          <w:rFonts w:hint="eastAsia" w:ascii="宋体" w:hAnsi="宋体" w:eastAsia="宋体" w:cs="Times New Roman"/>
          <w:bCs/>
          <w:color w:val="000000"/>
          <w:sz w:val="24"/>
          <w:szCs w:val="24"/>
          <w:highlight w:val="none"/>
          <w:lang w:val="zh-CN"/>
        </w:rPr>
        <w:t>若供应商</w:t>
      </w:r>
      <w:bookmarkEnd w:id="17"/>
      <w:r>
        <w:rPr>
          <w:rFonts w:hint="eastAsia" w:ascii="宋体" w:hAnsi="宋体" w:eastAsia="宋体" w:cs="Times New Roman"/>
          <w:bCs/>
          <w:color w:val="000000"/>
          <w:sz w:val="24"/>
          <w:szCs w:val="24"/>
          <w:highlight w:val="none"/>
          <w:lang w:val="zh-CN"/>
        </w:rPr>
        <w:t>同时为小微企业、残疾人福利性单位（或监狱企业），只享受一次针对小微企业产品的价格优惠。</w:t>
      </w:r>
    </w:p>
    <w:p w14:paraId="2214B7F8">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3.2.8中小企业依据《政府采购促进中小企业发展管理办法》（财库〔2020〕46号）规定的扶持政策获得政府采购合同后，小微企业不得将合同分包给大中型企业，中型企业不得将合同分包给大型企业。</w:t>
      </w:r>
    </w:p>
    <w:p w14:paraId="6547796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zh-CN"/>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62AF656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lang w:val="zh-CN"/>
        </w:rPr>
        <w:t>鼓励供应商在参加政府采购过程中开展绿色设计、选择绿色材料、打造绿色制造工艺、开展绿色运输、做好废弃产品回收处理，实现产品全周期的绿色环保。</w:t>
      </w:r>
    </w:p>
    <w:p w14:paraId="120EF0E7">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rPr>
        <w:t>5</w:t>
      </w:r>
      <w:r>
        <w:rPr>
          <w:rFonts w:hint="eastAsia" w:ascii="宋体" w:hAnsi="宋体" w:eastAsia="宋体" w:cs="Times New Roman"/>
          <w:bCs/>
          <w:color w:val="000000"/>
          <w:sz w:val="24"/>
          <w:szCs w:val="24"/>
          <w:highlight w:val="none"/>
          <w:lang w:val="zh-CN"/>
        </w:rPr>
        <w:t>落实挥发性有机化合物（VOCs）治理要求，涉及涂料、胶黏剂、油墨、清洗剂等挥发性有机物产品的，属于强制性标准的，供应商应当执行国家和我省VOCs含量限制标准。</w:t>
      </w:r>
    </w:p>
    <w:p w14:paraId="167E959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lang w:val="zh-CN"/>
        </w:rPr>
        <w:t>采购数据中心相关设备、运维服务，应当有利于节约能源、环境保护和资源循环利用，按照《绿色数据中心政府采购需求标准（试行）》（财库〔2023〕7号）实施相关采购活动，供应商应当根据需求标准提供相关设备和运维服务。</w:t>
      </w:r>
    </w:p>
    <w:p w14:paraId="70151938">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注：支持中小企业发展、强制采购、优先采购及其他政府采购政策按相关文件规定执行。</w:t>
      </w:r>
    </w:p>
    <w:p w14:paraId="201A4715">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4、投标费用</w:t>
      </w:r>
    </w:p>
    <w:p w14:paraId="21DED033">
      <w:pPr>
        <w:spacing w:line="36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招标文件中的货币单位均为人民币元。</w:t>
      </w:r>
    </w:p>
    <w:p w14:paraId="2D24402C">
      <w:pPr>
        <w:spacing w:line="36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投标人应自行承担所有与准备和参加投标有关的一切费用。</w:t>
      </w:r>
    </w:p>
    <w:p w14:paraId="30D3420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 xml:space="preserve"> 代理服务收费标准及金额：</w:t>
      </w:r>
    </w:p>
    <w:p w14:paraId="6622FDE7">
      <w:pPr>
        <w:spacing w:line="36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（1）代理服务费收费标准：中标金额</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万元及以下的，费率为该部分金额的1.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%；中标金额</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万元以上</w:t>
      </w:r>
      <w:r>
        <w:rPr>
          <w:rFonts w:hint="eastAsia" w:ascii="宋体" w:hAnsi="宋体" w:eastAsia="宋体" w:cs="宋体"/>
          <w:color w:val="auto"/>
          <w:sz w:val="24"/>
          <w:szCs w:val="24"/>
          <w:highlight w:val="none"/>
          <w:lang w:val="en-US" w:eastAsia="zh-CN"/>
        </w:rPr>
        <w:t>500万</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以下</w:t>
      </w:r>
      <w:r>
        <w:rPr>
          <w:rFonts w:hint="eastAsia" w:ascii="宋体" w:hAnsi="宋体" w:eastAsia="宋体" w:cs="宋体"/>
          <w:color w:val="auto"/>
          <w:sz w:val="24"/>
          <w:szCs w:val="24"/>
          <w:highlight w:val="none"/>
        </w:rPr>
        <w:t>的，费率为该部分金额的</w:t>
      </w:r>
      <w:r>
        <w:rPr>
          <w:rFonts w:hint="eastAsia" w:ascii="宋体" w:hAnsi="宋体" w:eastAsia="宋体" w:cs="宋体"/>
          <w:color w:val="auto"/>
          <w:sz w:val="24"/>
          <w:szCs w:val="24"/>
          <w:highlight w:val="none"/>
          <w:lang w:val="en-US" w:eastAsia="zh-CN"/>
        </w:rPr>
        <w:t>0.8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中标金额</w:t>
      </w:r>
      <w:r>
        <w:rPr>
          <w:rFonts w:hint="eastAsia" w:ascii="宋体" w:hAnsi="宋体" w:eastAsia="宋体" w:cs="宋体"/>
          <w:color w:val="auto"/>
          <w:sz w:val="24"/>
          <w:szCs w:val="24"/>
          <w:highlight w:val="none"/>
          <w:lang w:val="en-US" w:eastAsia="zh-CN"/>
        </w:rPr>
        <w:t>500万以上的，</w:t>
      </w:r>
      <w:r>
        <w:rPr>
          <w:rFonts w:hint="eastAsia" w:ascii="宋体" w:hAnsi="宋体" w:eastAsia="宋体" w:cs="宋体"/>
          <w:color w:val="auto"/>
          <w:sz w:val="24"/>
          <w:szCs w:val="24"/>
          <w:highlight w:val="none"/>
        </w:rPr>
        <w:t>费率为该部分金额的</w:t>
      </w:r>
      <w:r>
        <w:rPr>
          <w:rFonts w:hint="eastAsia" w:ascii="宋体" w:hAnsi="宋体" w:eastAsia="宋体" w:cs="宋体"/>
          <w:color w:val="auto"/>
          <w:sz w:val="24"/>
          <w:szCs w:val="24"/>
          <w:highlight w:val="none"/>
          <w:lang w:val="en-US" w:eastAsia="zh-CN"/>
        </w:rPr>
        <w:t>0.45</w:t>
      </w:r>
      <w:r>
        <w:rPr>
          <w:rFonts w:hint="eastAsia" w:ascii="宋体" w:hAnsi="宋体" w:eastAsia="宋体" w:cs="宋体"/>
          <w:color w:val="auto"/>
          <w:sz w:val="24"/>
          <w:szCs w:val="24"/>
          <w:highlight w:val="none"/>
        </w:rPr>
        <w:t>%。 说明：代理服务费以采购中标金额为基数依据，按以上规定的标准和差额定率累进法*70%计算收取。例：如中标金额为</w:t>
      </w:r>
      <w:r>
        <w:rPr>
          <w:rFonts w:hint="eastAsia" w:ascii="宋体" w:hAnsi="宋体" w:eastAsia="宋体" w:cs="宋体"/>
          <w:color w:val="auto"/>
          <w:sz w:val="24"/>
          <w:szCs w:val="24"/>
          <w:highlight w:val="none"/>
          <w:lang w:val="en-US" w:eastAsia="zh-CN"/>
        </w:rPr>
        <w:t>600</w:t>
      </w:r>
      <w:r>
        <w:rPr>
          <w:rFonts w:hint="eastAsia" w:ascii="宋体" w:hAnsi="宋体" w:eastAsia="宋体" w:cs="宋体"/>
          <w:color w:val="auto"/>
          <w:sz w:val="24"/>
          <w:szCs w:val="24"/>
          <w:highlight w:val="none"/>
        </w:rPr>
        <w:t>万元，则代理服务费＝（</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万元*1.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0.8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+（600-500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0.45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*70%</w:t>
      </w:r>
    </w:p>
    <w:p w14:paraId="3E59D2BC">
      <w:pPr>
        <w:spacing w:line="360"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（2）上述费用由中标供应商在领取中标通知书时一次性付清，供应商必须将该部分费用考虑在报价内。</w:t>
      </w:r>
    </w:p>
    <w:p w14:paraId="75D05A4E">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5、保密要求</w:t>
      </w:r>
    </w:p>
    <w:p w14:paraId="5BA10172">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5.1 采购各方当事人，对采购活动过程中获悉的国家秘密、商业秘密，应当依法予以保密。</w:t>
      </w:r>
    </w:p>
    <w:p w14:paraId="77A57E39">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二、招标文件</w:t>
      </w:r>
    </w:p>
    <w:p w14:paraId="2BDEB316">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6、</w:t>
      </w:r>
      <w:r>
        <w:rPr>
          <w:rFonts w:hint="eastAsia" w:ascii="宋体" w:hAnsi="宋体" w:eastAsia="宋体" w:cs="Times New Roman"/>
          <w:b/>
          <w:color w:val="000000"/>
          <w:sz w:val="24"/>
          <w:szCs w:val="24"/>
          <w:highlight w:val="none"/>
          <w:lang w:val="zh-CN"/>
        </w:rPr>
        <w:t>招标文件的组成</w:t>
      </w:r>
    </w:p>
    <w:p w14:paraId="119A2F42">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6.1供应商</w:t>
      </w:r>
      <w:bookmarkStart w:id="18" w:name="_Hlk127867521"/>
      <w:r>
        <w:rPr>
          <w:rFonts w:hint="eastAsia" w:ascii="宋体" w:hAnsi="宋体" w:eastAsia="宋体" w:cs="Times New Roman"/>
          <w:bCs/>
          <w:color w:val="000000"/>
          <w:sz w:val="24"/>
          <w:szCs w:val="24"/>
          <w:highlight w:val="none"/>
        </w:rPr>
        <w:t>应登录“苏采云”</w:t>
      </w:r>
      <w:bookmarkEnd w:id="18"/>
      <w:r>
        <w:rPr>
          <w:rFonts w:hint="eastAsia" w:ascii="宋体" w:hAnsi="宋体" w:eastAsia="宋体" w:cs="Times New Roman"/>
          <w:bCs/>
          <w:color w:val="000000"/>
          <w:sz w:val="24"/>
          <w:szCs w:val="24"/>
          <w:highlight w:val="none"/>
        </w:rPr>
        <w:t xml:space="preserve"> 系统下载</w:t>
      </w:r>
      <w:r>
        <w:rPr>
          <w:rFonts w:hint="eastAsia" w:ascii="宋体" w:hAnsi="宋体" w:eastAsia="宋体" w:cs="Times New Roman"/>
          <w:bCs/>
          <w:color w:val="000000"/>
          <w:sz w:val="24"/>
          <w:szCs w:val="24"/>
          <w:highlight w:val="none"/>
          <w:lang w:val="zh-CN"/>
        </w:rPr>
        <w:t>招标文件</w:t>
      </w:r>
      <w:r>
        <w:rPr>
          <w:rFonts w:hint="eastAsia" w:ascii="宋体" w:hAnsi="宋体" w:eastAsia="宋体" w:cs="Times New Roman"/>
          <w:bCs/>
          <w:color w:val="000000"/>
          <w:sz w:val="24"/>
          <w:szCs w:val="24"/>
          <w:highlight w:val="none"/>
        </w:rPr>
        <w:t>(后缀名为“.kedt”)。供应商须按招标文件要求提交资料并对招标文件相关内容作出实质性响应，否则投标无效。</w:t>
      </w:r>
    </w:p>
    <w:p w14:paraId="7D2EB912">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6.2 招标文件包括本文件目录所列全部内容及其附件，如有缺漏，请立即与</w:t>
      </w:r>
      <w:bookmarkStart w:id="19" w:name="OLE_LINK253"/>
      <w:r>
        <w:rPr>
          <w:rFonts w:hint="eastAsia" w:ascii="宋体" w:hAnsi="宋体" w:eastAsia="宋体" w:cs="宋体"/>
          <w:color w:val="000000"/>
          <w:sz w:val="24"/>
          <w:szCs w:val="24"/>
          <w:highlight w:val="none"/>
        </w:rPr>
        <w:t>采购人或者</w:t>
      </w:r>
      <w:bookmarkEnd w:id="19"/>
      <w:r>
        <w:rPr>
          <w:rFonts w:hint="eastAsia" w:ascii="宋体" w:hAnsi="宋体" w:eastAsia="宋体" w:cs="宋体"/>
          <w:color w:val="000000"/>
          <w:sz w:val="24"/>
          <w:szCs w:val="24"/>
          <w:highlight w:val="none"/>
        </w:rPr>
        <w:t>采购代理机构</w:t>
      </w:r>
      <w:r>
        <w:rPr>
          <w:rFonts w:hint="eastAsia" w:ascii="宋体" w:hAnsi="宋体" w:eastAsia="宋体" w:cs="Times New Roman"/>
          <w:bCs/>
          <w:color w:val="000000"/>
          <w:sz w:val="24"/>
          <w:szCs w:val="24"/>
          <w:highlight w:val="none"/>
        </w:rPr>
        <w:t>联系解决。</w:t>
      </w:r>
    </w:p>
    <w:p w14:paraId="76192C0E">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6.3招标文件如与招标公告有不一致的地方，以招标文件为准。电子投标文件制作客户端工具中电子投标文件格式、说明与招标文件格式、说明不一致的，以招标文件格式、说明为准。</w:t>
      </w:r>
    </w:p>
    <w:p w14:paraId="034DAF1C">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6.4相关网站公告、公示信息如有不一致的，以“江苏政府采购网”发布的信息为准。</w:t>
      </w:r>
    </w:p>
    <w:p w14:paraId="6A1A419C">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7、</w:t>
      </w:r>
      <w:r>
        <w:rPr>
          <w:rFonts w:hint="eastAsia" w:ascii="宋体" w:hAnsi="宋体" w:eastAsia="宋体" w:cs="Times New Roman"/>
          <w:b/>
          <w:color w:val="000000"/>
          <w:sz w:val="24"/>
          <w:szCs w:val="24"/>
          <w:highlight w:val="none"/>
          <w:lang w:val="zh-CN"/>
        </w:rPr>
        <w:t>招标文件的解释</w:t>
      </w:r>
    </w:p>
    <w:p w14:paraId="1189C269">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7.1 </w:t>
      </w:r>
      <w:bookmarkStart w:id="20" w:name="OLE_LINK307"/>
      <w:bookmarkStart w:id="21" w:name="OLE_LINK289"/>
      <w:bookmarkStart w:id="22" w:name="OLE_LINK109"/>
      <w:r>
        <w:rPr>
          <w:rFonts w:hint="eastAsia" w:ascii="宋体" w:hAnsi="宋体" w:eastAsia="宋体" w:cs="Times New Roman"/>
          <w:bCs/>
          <w:color w:val="000000"/>
          <w:sz w:val="24"/>
          <w:szCs w:val="24"/>
          <w:highlight w:val="none"/>
        </w:rPr>
        <w:t>本招标文件“第三章 项目技术要求和有关说明”和“第四章 评标方法和标准”由</w:t>
      </w:r>
      <w:bookmarkStart w:id="23" w:name="OLE_LINK13"/>
      <w:r>
        <w:rPr>
          <w:rFonts w:hint="eastAsia" w:ascii="宋体" w:hAnsi="宋体" w:eastAsia="宋体" w:cs="Times New Roman"/>
          <w:bCs/>
          <w:color w:val="000000"/>
          <w:sz w:val="24"/>
          <w:szCs w:val="24"/>
          <w:highlight w:val="none"/>
        </w:rPr>
        <w:t>采购人负责解释</w:t>
      </w:r>
      <w:bookmarkEnd w:id="23"/>
      <w:r>
        <w:rPr>
          <w:rFonts w:hint="eastAsia" w:ascii="宋体" w:hAnsi="宋体" w:eastAsia="宋体" w:cs="Times New Roman"/>
          <w:bCs/>
          <w:color w:val="000000"/>
          <w:sz w:val="24"/>
          <w:szCs w:val="24"/>
          <w:highlight w:val="none"/>
        </w:rPr>
        <w:t>，其他部分由</w:t>
      </w:r>
      <w:bookmarkStart w:id="24" w:name="OLE_LINK270"/>
      <w:r>
        <w:rPr>
          <w:rFonts w:hint="eastAsia" w:ascii="宋体" w:hAnsi="宋体" w:eastAsia="宋体" w:cs="Times New Roman"/>
          <w:bCs/>
          <w:color w:val="000000"/>
          <w:sz w:val="24"/>
          <w:szCs w:val="24"/>
          <w:highlight w:val="none"/>
        </w:rPr>
        <w:t>采购人和</w:t>
      </w:r>
      <w:bookmarkEnd w:id="24"/>
      <w:r>
        <w:rPr>
          <w:rFonts w:hint="eastAsia" w:ascii="宋体" w:hAnsi="宋体" w:eastAsia="宋体" w:cs="Times New Roman"/>
          <w:bCs/>
          <w:color w:val="000000"/>
          <w:sz w:val="24"/>
          <w:szCs w:val="24"/>
          <w:highlight w:val="none"/>
        </w:rPr>
        <w:t>采购代理机构负责解释</w:t>
      </w:r>
      <w:bookmarkEnd w:id="20"/>
      <w:r>
        <w:rPr>
          <w:rFonts w:hint="eastAsia" w:ascii="宋体" w:hAnsi="宋体" w:eastAsia="宋体" w:cs="Times New Roman"/>
          <w:bCs/>
          <w:color w:val="000000"/>
          <w:sz w:val="24"/>
          <w:szCs w:val="24"/>
          <w:highlight w:val="none"/>
        </w:rPr>
        <w:t>。</w:t>
      </w:r>
      <w:bookmarkEnd w:id="21"/>
      <w:bookmarkEnd w:id="22"/>
    </w:p>
    <w:p w14:paraId="556E472E">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8、</w:t>
      </w:r>
      <w:r>
        <w:rPr>
          <w:rFonts w:hint="eastAsia" w:ascii="宋体" w:hAnsi="宋体" w:eastAsia="宋体" w:cs="Times New Roman"/>
          <w:b/>
          <w:color w:val="000000"/>
          <w:sz w:val="24"/>
          <w:szCs w:val="24"/>
          <w:highlight w:val="none"/>
          <w:lang w:val="zh-CN"/>
        </w:rPr>
        <w:t>招标文件的澄清、修改</w:t>
      </w:r>
    </w:p>
    <w:p w14:paraId="02AC0F07">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8.1 </w:t>
      </w:r>
      <w:bookmarkStart w:id="25" w:name="OLE_LINK326"/>
      <w:r>
        <w:rPr>
          <w:rFonts w:hint="eastAsia" w:ascii="宋体" w:hAnsi="宋体" w:eastAsia="宋体" w:cs="Times New Roman"/>
          <w:bCs/>
          <w:color w:val="000000"/>
          <w:sz w:val="24"/>
          <w:szCs w:val="24"/>
          <w:highlight w:val="none"/>
        </w:rPr>
        <w:t>采购人或者采购代理机构</w:t>
      </w:r>
      <w:r>
        <w:rPr>
          <w:rFonts w:hint="eastAsia" w:ascii="宋体" w:hAnsi="宋体" w:eastAsia="宋体" w:cs="Times New Roman"/>
          <w:bCs/>
          <w:color w:val="000000"/>
          <w:sz w:val="24"/>
          <w:szCs w:val="24"/>
          <w:highlight w:val="none"/>
          <w:lang w:val="zh-CN"/>
        </w:rPr>
        <w:t>对已发出的招标文件进行必要澄清或者修改的，</w:t>
      </w:r>
      <w:bookmarkEnd w:id="25"/>
      <w:r>
        <w:rPr>
          <w:rFonts w:hint="eastAsia" w:ascii="宋体" w:hAnsi="宋体" w:eastAsia="宋体" w:cs="Times New Roman"/>
          <w:bCs/>
          <w:color w:val="000000"/>
          <w:sz w:val="24"/>
          <w:szCs w:val="24"/>
          <w:highlight w:val="none"/>
          <w:lang w:val="zh-CN"/>
        </w:rPr>
        <w:t>将在投标截止时间15日前，在原招标公告媒体发布更正公告，并在系统中通知所有已获取招标文件的潜在供应商, 供应商应登录系统查看相应内容。不足15</w:t>
      </w:r>
      <w:r>
        <w:rPr>
          <w:rFonts w:hint="eastAsia" w:ascii="宋体" w:hAnsi="宋体" w:eastAsia="宋体" w:cs="Times New Roman"/>
          <w:bCs/>
          <w:color w:val="000000"/>
          <w:sz w:val="24"/>
          <w:szCs w:val="24"/>
          <w:highlight w:val="none"/>
        </w:rPr>
        <w:t>日的，采购人或者采购代理机构有权决定是否顺延投标截止时间和开标时间，</w:t>
      </w:r>
      <w:r>
        <w:rPr>
          <w:rFonts w:hint="eastAsia" w:ascii="宋体" w:hAnsi="宋体" w:eastAsia="宋体" w:cs="Times New Roman"/>
          <w:bCs/>
          <w:color w:val="000000"/>
          <w:sz w:val="24"/>
          <w:szCs w:val="24"/>
          <w:highlight w:val="none"/>
          <w:lang w:val="zh-CN"/>
        </w:rPr>
        <w:t>该澄清或者修改的内容为招标文件的组成部分。以最新发布的补充更正、澄清和修改后的招标文件、公告信息为准。</w:t>
      </w:r>
    </w:p>
    <w:p w14:paraId="770AD7F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8.2 如澄清或修改公告有重新发布电子招标文件的，供应商应下载最新发布的电子招标文件制作投标文件。</w:t>
      </w:r>
      <w:bookmarkStart w:id="26" w:name="_Hlk160612498"/>
      <w:r>
        <w:rPr>
          <w:rFonts w:hint="eastAsia" w:ascii="宋体" w:hAnsi="宋体" w:eastAsia="宋体" w:cs="Times New Roman"/>
          <w:bCs/>
          <w:color w:val="000000"/>
          <w:sz w:val="24"/>
          <w:szCs w:val="24"/>
          <w:highlight w:val="none"/>
          <w:lang w:val="zh-CN"/>
        </w:rPr>
        <w:t>因供应商未及时关注澄清更正公告、未及时更新上传投标文件导致其提交的投标文件不符合要求的，造成的损失及风险由供应商自行承担。</w:t>
      </w:r>
      <w:bookmarkEnd w:id="26"/>
    </w:p>
    <w:p w14:paraId="228DF643">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三、投标文件</w:t>
      </w:r>
    </w:p>
    <w:p w14:paraId="6EB143F4">
      <w:pPr>
        <w:spacing w:line="360" w:lineRule="auto"/>
        <w:ind w:firstLine="482" w:firstLineChars="200"/>
        <w:rPr>
          <w:rFonts w:ascii="宋体" w:hAnsi="宋体" w:eastAsia="宋体" w:cs="Times New Roman"/>
          <w:b/>
          <w:color w:val="000000"/>
          <w:sz w:val="24"/>
          <w:szCs w:val="24"/>
          <w:highlight w:val="none"/>
        </w:rPr>
      </w:pPr>
      <w:bookmarkStart w:id="27" w:name="OLE_LINK16"/>
      <w:bookmarkStart w:id="28" w:name="OLE_LINK21"/>
      <w:r>
        <w:rPr>
          <w:rFonts w:hint="eastAsia" w:ascii="宋体" w:hAnsi="宋体" w:eastAsia="宋体" w:cs="Times New Roman"/>
          <w:b/>
          <w:color w:val="000000"/>
          <w:sz w:val="24"/>
          <w:szCs w:val="24"/>
          <w:highlight w:val="none"/>
        </w:rPr>
        <w:t>9、</w:t>
      </w:r>
      <w:bookmarkStart w:id="29" w:name="OLE_LINK62"/>
      <w:r>
        <w:rPr>
          <w:rFonts w:hint="eastAsia" w:ascii="宋体" w:hAnsi="宋体" w:eastAsia="宋体" w:cs="Times New Roman"/>
          <w:b/>
          <w:color w:val="000000"/>
          <w:sz w:val="24"/>
          <w:szCs w:val="24"/>
          <w:highlight w:val="none"/>
        </w:rPr>
        <w:t>投标文件的组成</w:t>
      </w:r>
      <w:bookmarkEnd w:id="27"/>
      <w:r>
        <w:rPr>
          <w:rFonts w:hint="eastAsia" w:ascii="宋体" w:hAnsi="宋体" w:eastAsia="宋体" w:cs="Times New Roman"/>
          <w:b/>
          <w:color w:val="000000"/>
          <w:sz w:val="24"/>
          <w:szCs w:val="24"/>
          <w:highlight w:val="none"/>
        </w:rPr>
        <w:t>：</w:t>
      </w:r>
      <w:bookmarkStart w:id="30" w:name="OLE_LINK215"/>
      <w:r>
        <w:rPr>
          <w:rFonts w:hint="eastAsia" w:ascii="宋体" w:hAnsi="宋体" w:eastAsia="宋体" w:cs="Times New Roman"/>
          <w:b/>
          <w:color w:val="000000"/>
          <w:sz w:val="24"/>
          <w:szCs w:val="24"/>
          <w:highlight w:val="none"/>
        </w:rPr>
        <w:t>对应第六章投标文件（格式）</w:t>
      </w:r>
      <w:bookmarkEnd w:id="30"/>
      <w:r>
        <w:rPr>
          <w:rFonts w:hint="eastAsia" w:ascii="宋体" w:hAnsi="宋体" w:eastAsia="宋体" w:cs="Times New Roman"/>
          <w:b/>
          <w:color w:val="000000"/>
          <w:sz w:val="24"/>
          <w:szCs w:val="24"/>
          <w:highlight w:val="none"/>
        </w:rPr>
        <w:t>。</w:t>
      </w:r>
    </w:p>
    <w:bookmarkEnd w:id="28"/>
    <w:bookmarkEnd w:id="29"/>
    <w:p w14:paraId="01132870">
      <w:pPr>
        <w:spacing w:line="360" w:lineRule="auto"/>
        <w:ind w:firstLine="480" w:firstLineChars="200"/>
        <w:rPr>
          <w:rFonts w:ascii="宋体" w:hAnsi="宋体" w:eastAsia="宋体" w:cs="Times New Roman"/>
          <w:bCs/>
          <w:color w:val="000000"/>
          <w:sz w:val="24"/>
          <w:szCs w:val="24"/>
          <w:highlight w:val="none"/>
          <w:lang w:val="zh-CN"/>
        </w:rPr>
      </w:pPr>
      <w:bookmarkStart w:id="31" w:name="OLE_LINK20"/>
      <w:bookmarkStart w:id="32" w:name="_Hlk139968547"/>
      <w:bookmarkStart w:id="33" w:name="_Hlk151448723"/>
      <w:bookmarkStart w:id="34" w:name="OLE_LINK114"/>
      <w:bookmarkStart w:id="35" w:name="OLE_LINK51"/>
      <w:bookmarkStart w:id="36" w:name="OLE_LINK219"/>
      <w:bookmarkStart w:id="37" w:name="OLE_LINK93"/>
      <w:r>
        <w:rPr>
          <w:rFonts w:hint="eastAsia" w:ascii="宋体" w:hAnsi="宋体" w:eastAsia="宋体" w:cs="Times New Roman"/>
          <w:bCs/>
          <w:color w:val="000000"/>
          <w:sz w:val="24"/>
          <w:szCs w:val="24"/>
          <w:highlight w:val="none"/>
        </w:rPr>
        <w:t>（1）开标一览</w:t>
      </w:r>
      <w:r>
        <w:rPr>
          <w:rFonts w:hint="eastAsia" w:ascii="宋体" w:hAnsi="宋体" w:eastAsia="宋体" w:cs="Times New Roman"/>
          <w:bCs/>
          <w:color w:val="000000"/>
          <w:sz w:val="24"/>
          <w:szCs w:val="24"/>
          <w:highlight w:val="none"/>
          <w:lang w:val="zh-CN"/>
        </w:rPr>
        <w:t>表</w:t>
      </w:r>
    </w:p>
    <w:p w14:paraId="089F2899">
      <w:pPr>
        <w:spacing w:line="360" w:lineRule="auto"/>
        <w:ind w:firstLine="480" w:firstLineChars="200"/>
        <w:rPr>
          <w:rFonts w:ascii="宋体" w:hAnsi="宋体" w:eastAsia="宋体" w:cs="Times New Roman"/>
          <w:bCs/>
          <w:color w:val="000000"/>
          <w:sz w:val="24"/>
          <w:szCs w:val="24"/>
          <w:highlight w:val="none"/>
        </w:rPr>
      </w:pPr>
      <w:bookmarkStart w:id="38" w:name="_Hlk151555273"/>
      <w:r>
        <w:rPr>
          <w:rFonts w:hint="eastAsia" w:ascii="宋体" w:hAnsi="宋体" w:eastAsia="宋体" w:cs="Times New Roman"/>
          <w:bCs/>
          <w:color w:val="000000"/>
          <w:sz w:val="24"/>
          <w:szCs w:val="24"/>
          <w:highlight w:val="none"/>
        </w:rPr>
        <w:t>（2）资格</w:t>
      </w:r>
      <w:bookmarkEnd w:id="31"/>
      <w:r>
        <w:rPr>
          <w:rFonts w:hint="eastAsia" w:ascii="宋体" w:hAnsi="宋体" w:eastAsia="宋体" w:cs="Times New Roman"/>
          <w:bCs/>
          <w:color w:val="000000"/>
          <w:sz w:val="24"/>
          <w:szCs w:val="24"/>
          <w:highlight w:val="none"/>
        </w:rPr>
        <w:t>条件</w:t>
      </w:r>
      <w:bookmarkEnd w:id="38"/>
    </w:p>
    <w:p w14:paraId="451B842D">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①资格声明函：</w:t>
      </w:r>
      <w:bookmarkStart w:id="39" w:name="_Hlk151448601"/>
      <w:r>
        <w:rPr>
          <w:rFonts w:hint="eastAsia" w:ascii="宋体" w:hAnsi="宋体" w:eastAsia="宋体" w:cs="Times New Roman"/>
          <w:bCs/>
          <w:color w:val="000000"/>
          <w:sz w:val="24"/>
          <w:szCs w:val="24"/>
          <w:highlight w:val="none"/>
          <w:lang w:val="zh-CN"/>
        </w:rPr>
        <w:t>提供《关于资格的声明函》；</w:t>
      </w:r>
    </w:p>
    <w:bookmarkEnd w:id="39"/>
    <w:p w14:paraId="295EDE8F">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②被授权代表身份证明</w:t>
      </w:r>
      <w:bookmarkStart w:id="40" w:name="_Hlk163378222"/>
      <w:r>
        <w:rPr>
          <w:rFonts w:hint="eastAsia" w:ascii="宋体" w:hAnsi="宋体" w:eastAsia="宋体" w:cs="Times New Roman"/>
          <w:bCs/>
          <w:color w:val="000000"/>
          <w:sz w:val="24"/>
          <w:szCs w:val="24"/>
          <w:highlight w:val="none"/>
          <w:lang w:val="zh-CN"/>
        </w:rPr>
        <w:t>（授权委托书）</w:t>
      </w:r>
      <w:bookmarkEnd w:id="40"/>
      <w:r>
        <w:rPr>
          <w:rFonts w:hint="eastAsia" w:ascii="宋体" w:hAnsi="宋体" w:eastAsia="宋体" w:cs="Times New Roman"/>
          <w:bCs/>
          <w:color w:val="000000"/>
          <w:sz w:val="24"/>
          <w:szCs w:val="24"/>
          <w:highlight w:val="none"/>
          <w:lang w:val="zh-CN"/>
        </w:rPr>
        <w:t>：提供供应商法定代表人授权委托书（法定代表人亲自参加的无需提供）；</w:t>
      </w:r>
    </w:p>
    <w:p w14:paraId="7873A3C5">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③具有独立承担民事责任的能力：提供供应商营业执照或法人（登记）证书，供应商为自然人的提供自然人身份证；</w:t>
      </w:r>
    </w:p>
    <w:p w14:paraId="5A1D396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④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p>
    <w:p w14:paraId="7C577BD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⑤有依法缴纳税收的良好记录：提供供应商依法缴纳近十二个月中任意一个月份税收的相关材料（提供相关主管部门证明或银行代扣证明）；</w:t>
      </w:r>
    </w:p>
    <w:p w14:paraId="0896906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⑥有依法缴纳社会保障资金的良好记录：提供供应商依法缴纳近十二个月中任意一个月份社会保障资金的相关材料（提供相关主管部门证明或银行代扣证明）；</w:t>
      </w:r>
    </w:p>
    <w:p w14:paraId="5EFACEBF">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⑦无不良信用记录：</w:t>
      </w:r>
      <w:r>
        <w:rPr>
          <w:rFonts w:hint="eastAsia" w:ascii="宋体" w:hAnsi="宋体" w:eastAsia="宋体" w:cs="Times New Roman"/>
          <w:bCs/>
          <w:color w:val="000000"/>
          <w:sz w:val="24"/>
          <w:szCs w:val="24"/>
          <w:highlight w:val="none"/>
        </w:rPr>
        <w:t>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highlight w:val="none"/>
          <w:lang w:val="zh-CN"/>
        </w:rPr>
        <w:t>；（若供应商企业信息已录入以上网站的，无需提供相关证明材料；若供应商企业信息未录入以上网站的，以供应商</w:t>
      </w:r>
      <w:bookmarkStart w:id="41" w:name="_Hlk139976635"/>
      <w:r>
        <w:rPr>
          <w:rFonts w:hint="eastAsia" w:ascii="宋体" w:hAnsi="宋体" w:eastAsia="宋体" w:cs="Times New Roman"/>
          <w:bCs/>
          <w:color w:val="000000"/>
          <w:sz w:val="24"/>
          <w:szCs w:val="24"/>
          <w:highlight w:val="none"/>
          <w:lang w:val="zh-CN"/>
        </w:rPr>
        <w:t>提供的资格声明函中作出的无不良信用记录承诺为准</w:t>
      </w:r>
      <w:bookmarkEnd w:id="41"/>
      <w:r>
        <w:rPr>
          <w:rFonts w:hint="eastAsia" w:ascii="宋体" w:hAnsi="宋体" w:eastAsia="宋体" w:cs="Times New Roman"/>
          <w:bCs/>
          <w:color w:val="000000"/>
          <w:sz w:val="24"/>
          <w:szCs w:val="24"/>
          <w:highlight w:val="none"/>
          <w:lang w:val="zh-CN"/>
        </w:rPr>
        <w:t>）</w:t>
      </w:r>
    </w:p>
    <w:p w14:paraId="0B404354">
      <w:pPr>
        <w:pStyle w:val="41"/>
        <w:numPr>
          <w:ilvl w:val="0"/>
          <w:numId w:val="0"/>
        </w:num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⑧</w:t>
      </w:r>
      <w:bookmarkStart w:id="42" w:name="OLE_LINK6"/>
      <w:bookmarkStart w:id="43" w:name="OLE_LINK7"/>
      <w:r>
        <w:rPr>
          <w:rFonts w:hint="eastAsia" w:ascii="宋体" w:hAnsi="宋体" w:eastAsia="宋体" w:cs="Times New Roman"/>
          <w:bCs/>
          <w:color w:val="000000"/>
          <w:sz w:val="24"/>
          <w:szCs w:val="24"/>
          <w:highlight w:val="none"/>
          <w:lang w:val="zh-CN"/>
        </w:rPr>
        <w:t>中小企业声明：如专门面向中小企业采购的，投标人应提供有效的《中小企业声明</w:t>
      </w:r>
    </w:p>
    <w:p w14:paraId="0AF9E3BB">
      <w:pPr>
        <w:pStyle w:val="41"/>
        <w:numPr>
          <w:ilvl w:val="0"/>
          <w:numId w:val="0"/>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函》或《残疾人福利性单位声明函》或监狱企业的证明文件，否则此处无需提供；</w:t>
      </w:r>
    </w:p>
    <w:bookmarkEnd w:id="42"/>
    <w:bookmarkEnd w:id="43"/>
    <w:p w14:paraId="743BB198">
      <w:pPr>
        <w:pStyle w:val="41"/>
        <w:numPr>
          <w:ilvl w:val="0"/>
          <w:numId w:val="0"/>
        </w:numPr>
        <w:spacing w:line="360" w:lineRule="auto"/>
        <w:ind w:firstLine="480" w:firstLineChars="200"/>
        <w:rPr>
          <w:rFonts w:ascii="宋体" w:hAnsi="宋体" w:eastAsia="宋体" w:cs="Times New Roman"/>
          <w:bCs/>
          <w:color w:val="000000"/>
          <w:sz w:val="24"/>
          <w:szCs w:val="24"/>
          <w:highlight w:val="none"/>
          <w:lang w:val="zh-CN"/>
        </w:rPr>
      </w:pPr>
      <w:bookmarkStart w:id="44" w:name="_Hlk151448642"/>
      <w:r>
        <w:rPr>
          <w:rFonts w:hint="eastAsia" w:ascii="宋体" w:hAnsi="宋体" w:eastAsia="宋体" w:cs="Times New Roman"/>
          <w:bCs/>
          <w:color w:val="000000"/>
          <w:sz w:val="24"/>
          <w:szCs w:val="24"/>
          <w:highlight w:val="none"/>
          <w:lang w:val="zh-CN"/>
        </w:rPr>
        <w:t>⑨采购人特殊要求：无。</w:t>
      </w:r>
    </w:p>
    <w:bookmarkEnd w:id="44"/>
    <w:p w14:paraId="45634C4C">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注：</w:t>
      </w:r>
      <w:bookmarkStart w:id="45" w:name="_Hlk155260768"/>
      <w:r>
        <w:rPr>
          <w:rFonts w:hint="eastAsia" w:ascii="宋体" w:hAnsi="宋体" w:eastAsia="宋体" w:cs="Times New Roman"/>
          <w:bCs/>
          <w:color w:val="000000"/>
          <w:sz w:val="24"/>
          <w:szCs w:val="24"/>
          <w:highlight w:val="none"/>
        </w:rPr>
        <w:t>以上近六个月、近十二个月是从提交投标文件截止日向前推算（不含投标文件提交截止当月）；</w:t>
      </w:r>
      <w:bookmarkStart w:id="46" w:name="_Hlk160698807"/>
      <w:r>
        <w:rPr>
          <w:rFonts w:hint="eastAsia" w:ascii="宋体" w:hAnsi="宋体" w:eastAsia="宋体" w:cs="Times New Roman"/>
          <w:bCs/>
          <w:color w:val="000000"/>
          <w:sz w:val="24"/>
          <w:szCs w:val="24"/>
          <w:highlight w:val="none"/>
          <w:lang w:val="zh-CN"/>
        </w:rPr>
        <w:t>资格声明函中的较大数额罚款的认定按相关文件规定执行</w:t>
      </w:r>
      <w:r>
        <w:rPr>
          <w:rFonts w:hint="eastAsia" w:ascii="宋体" w:hAnsi="宋体" w:eastAsia="宋体" w:cs="Times New Roman"/>
          <w:bCs/>
          <w:color w:val="000000"/>
          <w:sz w:val="24"/>
          <w:szCs w:val="24"/>
          <w:highlight w:val="none"/>
        </w:rPr>
        <w:t>，</w:t>
      </w:r>
      <w:bookmarkEnd w:id="46"/>
      <w:r>
        <w:rPr>
          <w:rFonts w:hint="eastAsia" w:ascii="宋体" w:hAnsi="宋体" w:eastAsia="宋体" w:cs="Times New Roman"/>
          <w:bCs/>
          <w:color w:val="000000"/>
          <w:sz w:val="24"/>
          <w:szCs w:val="24"/>
          <w:highlight w:val="none"/>
        </w:rPr>
        <w:t>前三年是从提交投标文件截止日（含）向前推算，一年按365天计。</w:t>
      </w:r>
    </w:p>
    <w:bookmarkEnd w:id="32"/>
    <w:bookmarkEnd w:id="33"/>
    <w:bookmarkEnd w:id="45"/>
    <w:p w14:paraId="6A65083F">
      <w:pPr>
        <w:spacing w:line="360" w:lineRule="auto"/>
        <w:ind w:firstLine="480" w:firstLineChars="200"/>
        <w:rPr>
          <w:rFonts w:ascii="宋体" w:hAnsi="宋体" w:eastAsia="宋体" w:cs="Times New Roman"/>
          <w:bCs/>
          <w:color w:val="000000"/>
          <w:sz w:val="24"/>
          <w:szCs w:val="24"/>
          <w:highlight w:val="none"/>
        </w:rPr>
      </w:pPr>
      <w:bookmarkStart w:id="47" w:name="_Hlk151555369"/>
      <w:r>
        <w:rPr>
          <w:rFonts w:hint="eastAsia" w:ascii="宋体" w:hAnsi="宋体" w:eastAsia="宋体" w:cs="Times New Roman"/>
          <w:bCs/>
          <w:color w:val="000000"/>
          <w:sz w:val="24"/>
          <w:szCs w:val="24"/>
          <w:highlight w:val="none"/>
        </w:rPr>
        <w:t>（3）符合条件</w:t>
      </w:r>
    </w:p>
    <w:bookmarkEnd w:id="47"/>
    <w:p w14:paraId="7BC6CB78">
      <w:pPr>
        <w:spacing w:line="360" w:lineRule="auto"/>
        <w:ind w:firstLine="480" w:firstLineChars="200"/>
        <w:rPr>
          <w:rFonts w:ascii="宋体" w:hAnsi="宋体" w:eastAsia="宋体" w:cs="Times New Roman"/>
          <w:bCs/>
          <w:color w:val="000000"/>
          <w:sz w:val="24"/>
          <w:szCs w:val="24"/>
          <w:highlight w:val="none"/>
        </w:rPr>
      </w:pPr>
      <w:bookmarkStart w:id="48" w:name="_Hlk131926018"/>
      <w:bookmarkStart w:id="49" w:name="_Hlk162251677"/>
      <w:r>
        <w:rPr>
          <w:rFonts w:hint="eastAsia" w:ascii="宋体" w:hAnsi="宋体" w:eastAsia="宋体" w:cs="Times New Roman"/>
          <w:bCs/>
          <w:color w:val="000000"/>
          <w:sz w:val="24"/>
          <w:szCs w:val="24"/>
          <w:highlight w:val="none"/>
          <w:lang w:val="zh-CN"/>
        </w:rPr>
        <w:t>①</w:t>
      </w:r>
      <w:r>
        <w:rPr>
          <w:rFonts w:hint="eastAsia" w:ascii="宋体" w:hAnsi="宋体" w:eastAsia="宋体" w:cs="Times New Roman"/>
          <w:bCs/>
          <w:color w:val="000000"/>
          <w:sz w:val="24"/>
          <w:szCs w:val="24"/>
          <w:highlight w:val="none"/>
        </w:rPr>
        <w:t>投标函</w:t>
      </w:r>
    </w:p>
    <w:bookmarkEnd w:id="48"/>
    <w:p w14:paraId="7F763968">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②明细报价表</w:t>
      </w:r>
    </w:p>
    <w:p w14:paraId="6723A6FD">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③</w:t>
      </w:r>
      <w:r>
        <w:rPr>
          <w:rFonts w:hint="eastAsia" w:ascii="宋体" w:hAnsi="宋体" w:eastAsia="宋体" w:cs="Times New Roman"/>
          <w:bCs/>
          <w:color w:val="000000"/>
          <w:sz w:val="24"/>
          <w:szCs w:val="24"/>
          <w:highlight w:val="none"/>
        </w:rPr>
        <w:t>项目技术要求偏离表</w:t>
      </w:r>
    </w:p>
    <w:p w14:paraId="3E058900">
      <w:pPr>
        <w:spacing w:line="360" w:lineRule="auto"/>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④</w:t>
      </w:r>
      <w:r>
        <w:rPr>
          <w:rFonts w:hint="eastAsia" w:ascii="宋体" w:hAnsi="宋体" w:eastAsia="宋体" w:cs="宋体"/>
          <w:color w:val="000000"/>
          <w:sz w:val="24"/>
          <w:szCs w:val="24"/>
        </w:rPr>
        <w:t>人</w:t>
      </w:r>
      <w:r>
        <w:rPr>
          <w:rFonts w:hint="eastAsia" w:ascii="宋体" w:hAnsi="宋体" w:eastAsia="宋体" w:cs="Times New Roman"/>
          <w:bCs/>
          <w:color w:val="000000"/>
          <w:sz w:val="24"/>
          <w:szCs w:val="24"/>
          <w:highlight w:val="none"/>
        </w:rPr>
        <w:t>员配置表、供应商车辆/设备配备表（格式）</w:t>
      </w:r>
      <w:bookmarkStart w:id="338" w:name="_GoBack"/>
      <w:bookmarkEnd w:id="338"/>
    </w:p>
    <w:p w14:paraId="48E7287E">
      <w:pPr>
        <w:spacing w:line="360" w:lineRule="auto"/>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⑤</w:t>
      </w:r>
      <w:r>
        <w:rPr>
          <w:rFonts w:hint="eastAsia" w:ascii="宋体" w:hAnsi="宋体" w:eastAsia="宋体" w:cs="Times New Roman"/>
          <w:bCs/>
          <w:color w:val="000000"/>
          <w:sz w:val="24"/>
          <w:szCs w:val="24"/>
          <w:highlight w:val="none"/>
        </w:rPr>
        <w:t>承诺书（格式）</w:t>
      </w:r>
    </w:p>
    <w:p w14:paraId="0D10C03B">
      <w:pPr>
        <w:spacing w:line="360" w:lineRule="auto"/>
        <w:ind w:firstLine="480" w:firstLineChars="200"/>
        <w:rPr>
          <w:rFonts w:hint="eastAsia" w:ascii="宋体" w:hAnsi="宋体" w:eastAsia="宋体" w:cs="Times New Roman"/>
          <w:bCs/>
          <w:color w:val="000000"/>
          <w:sz w:val="24"/>
          <w:szCs w:val="24"/>
          <w:highlight w:val="none"/>
        </w:rPr>
      </w:pPr>
      <w:bookmarkStart w:id="50" w:name="_Hlk152234497"/>
      <w:r>
        <w:rPr>
          <w:rFonts w:hint="eastAsia" w:ascii="宋体" w:hAnsi="宋体" w:eastAsia="宋体" w:cs="Times New Roman"/>
          <w:bCs/>
          <w:color w:val="000000"/>
          <w:sz w:val="24"/>
          <w:szCs w:val="24"/>
          <w:highlight w:val="none"/>
          <w:lang w:val="en-US" w:eastAsia="zh-CN"/>
        </w:rPr>
        <w:t>⑥</w:t>
      </w:r>
      <w:r>
        <w:rPr>
          <w:rFonts w:hint="eastAsia" w:ascii="宋体" w:hAnsi="宋体" w:eastAsia="宋体" w:cs="Times New Roman"/>
          <w:bCs/>
          <w:color w:val="000000"/>
          <w:sz w:val="24"/>
          <w:szCs w:val="24"/>
          <w:highlight w:val="none"/>
        </w:rPr>
        <w:t>招标文件第三章“项目技术要求和有关说明”中要求提供的其他相关证明材料（如有自行添加）</w:t>
      </w:r>
    </w:p>
    <w:bookmarkEnd w:id="49"/>
    <w:bookmarkEnd w:id="50"/>
    <w:p w14:paraId="4706BF86">
      <w:pPr>
        <w:spacing w:line="360" w:lineRule="auto"/>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（4）价格折扣文件</w:t>
      </w:r>
    </w:p>
    <w:p w14:paraId="07A6B4DF">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（5）其他相关材料</w:t>
      </w:r>
    </w:p>
    <w:bookmarkEnd w:id="34"/>
    <w:bookmarkEnd w:id="35"/>
    <w:p w14:paraId="17CC1F71">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上述（2）和（3）内容供应商应按要求提供有效证明材料，否则投标无效，相关材料格式见“第六章 投标文件（格式）”。</w:t>
      </w:r>
      <w:bookmarkStart w:id="51" w:name="_Hlk164091922"/>
      <w:r>
        <w:rPr>
          <w:rFonts w:hint="eastAsia" w:ascii="宋体" w:hAnsi="宋体" w:eastAsia="宋体" w:cs="Times New Roman"/>
          <w:bCs/>
          <w:color w:val="000000"/>
          <w:sz w:val="24"/>
          <w:szCs w:val="24"/>
          <w:highlight w:val="none"/>
        </w:rPr>
        <w:t>若未提供</w:t>
      </w:r>
      <w:r>
        <w:rPr>
          <w:rFonts w:hint="eastAsia" w:ascii="宋体" w:hAnsi="宋体" w:eastAsia="宋体" w:cs="Times New Roman"/>
          <w:bCs/>
          <w:color w:val="000000"/>
          <w:sz w:val="24"/>
          <w:szCs w:val="24"/>
          <w:highlight w:val="none"/>
          <w:lang w:val="zh-CN"/>
        </w:rPr>
        <w:t>被授权代表授权委托书及社保证明的，视为供应商法定代表人亲自参加。</w:t>
      </w:r>
      <w:bookmarkEnd w:id="51"/>
      <w:r>
        <w:rPr>
          <w:rFonts w:hint="eastAsia" w:ascii="宋体" w:hAnsi="宋体" w:eastAsia="宋体" w:cs="Times New Roman"/>
          <w:bCs/>
          <w:color w:val="000000"/>
          <w:sz w:val="24"/>
          <w:szCs w:val="24"/>
          <w:highlight w:val="none"/>
        </w:rPr>
        <w:t>如上述证明文件遇年检、换证，则必须提供法定年检、换证单位出具的有效证明。</w:t>
      </w:r>
      <w:r>
        <w:rPr>
          <w:rFonts w:hint="eastAsia" w:ascii="宋体" w:hAnsi="宋体" w:eastAsia="宋体" w:cs="Times New Roman"/>
          <w:bCs/>
          <w:color w:val="000000"/>
          <w:sz w:val="24"/>
          <w:szCs w:val="24"/>
          <w:highlight w:val="none"/>
          <w:lang w:val="zh-CN"/>
        </w:rPr>
        <w:t>具有良好的商业信誉和健全的财务会计制度仅针对供应商为非自然人。</w:t>
      </w:r>
      <w:r>
        <w:rPr>
          <w:rFonts w:hint="eastAsia" w:ascii="宋体" w:hAnsi="宋体" w:eastAsia="宋体" w:cs="Times New Roman"/>
          <w:bCs/>
          <w:color w:val="000000"/>
          <w:sz w:val="24"/>
          <w:szCs w:val="24"/>
          <w:highlight w:val="none"/>
        </w:rPr>
        <w:t>如上述“（2）资格条件”第</w:t>
      </w:r>
      <w:r>
        <w:rPr>
          <w:rFonts w:hint="eastAsia" w:ascii="宋体" w:hAnsi="宋体" w:eastAsia="宋体" w:cs="Times New Roman"/>
          <w:bCs/>
          <w:color w:val="000000"/>
          <w:sz w:val="24"/>
          <w:szCs w:val="24"/>
          <w:highlight w:val="none"/>
          <w:lang w:val="zh-CN"/>
        </w:rPr>
        <w:t>⑤</w:t>
      </w:r>
      <w:r>
        <w:rPr>
          <w:rFonts w:hint="eastAsia" w:ascii="宋体" w:hAnsi="宋体" w:eastAsia="宋体" w:cs="Times New Roman"/>
          <w:bCs/>
          <w:color w:val="000000"/>
          <w:sz w:val="24"/>
          <w:szCs w:val="24"/>
          <w:highlight w:val="none"/>
        </w:rPr>
        <w:t>、⑥项，依法免税或</w:t>
      </w:r>
      <w:bookmarkStart w:id="52" w:name="OLE_LINK19"/>
      <w:r>
        <w:rPr>
          <w:rFonts w:hint="eastAsia" w:ascii="宋体" w:hAnsi="宋体" w:eastAsia="宋体" w:cs="Times New Roman"/>
          <w:bCs/>
          <w:color w:val="000000"/>
          <w:sz w:val="24"/>
          <w:szCs w:val="24"/>
          <w:highlight w:val="none"/>
        </w:rPr>
        <w:t>不需要缴纳社会保障资金</w:t>
      </w:r>
      <w:bookmarkEnd w:id="52"/>
      <w:r>
        <w:rPr>
          <w:rFonts w:hint="eastAsia" w:ascii="宋体" w:hAnsi="宋体" w:eastAsia="宋体" w:cs="Times New Roman"/>
          <w:bCs/>
          <w:color w:val="000000"/>
          <w:sz w:val="24"/>
          <w:szCs w:val="24"/>
          <w:highlight w:val="none"/>
        </w:rPr>
        <w:t>的供应商，须在投标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w:t>
      </w:r>
      <w:bookmarkStart w:id="53" w:name="_Hlk162601971"/>
      <w:r>
        <w:rPr>
          <w:rFonts w:hint="eastAsia" w:ascii="宋体" w:hAnsi="宋体" w:eastAsia="宋体" w:cs="Times New Roman"/>
          <w:bCs/>
          <w:color w:val="000000"/>
          <w:sz w:val="24"/>
          <w:szCs w:val="24"/>
          <w:highlight w:val="none"/>
        </w:rPr>
        <w:t>如采购的项目中有多个采购包，供应商应当按照所参与的采购包提交相应的投标文件资料，不同采购包的投标文件资料不得混用且不作为评标依据。供应商在投标文件中提交的以人事代理、控股子公司等代收代缴形式缴纳社保的证明，属于无效证明文件。</w:t>
      </w:r>
      <w:bookmarkEnd w:id="53"/>
    </w:p>
    <w:p w14:paraId="402F38DE">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10、</w:t>
      </w:r>
      <w:bookmarkStart w:id="54" w:name="_Toc2248"/>
      <w:bookmarkStart w:id="55" w:name="_Toc515647770"/>
      <w:bookmarkStart w:id="56" w:name="_Toc19624"/>
      <w:bookmarkStart w:id="57" w:name="_Toc520356155"/>
      <w:bookmarkStart w:id="58" w:name="_Toc23231"/>
      <w:r>
        <w:rPr>
          <w:rFonts w:hint="eastAsia" w:ascii="宋体" w:hAnsi="宋体" w:eastAsia="宋体" w:cs="Times New Roman"/>
          <w:b/>
          <w:color w:val="000000"/>
          <w:sz w:val="24"/>
          <w:szCs w:val="24"/>
          <w:highlight w:val="none"/>
        </w:rPr>
        <w:t>投标报价</w:t>
      </w:r>
      <w:bookmarkEnd w:id="54"/>
      <w:bookmarkEnd w:id="55"/>
      <w:bookmarkEnd w:id="56"/>
      <w:bookmarkEnd w:id="57"/>
      <w:bookmarkEnd w:id="58"/>
    </w:p>
    <w:p w14:paraId="5DA7585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1</w:t>
      </w:r>
      <w:r>
        <w:rPr>
          <w:rFonts w:hint="eastAsia"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lang w:val="zh-CN"/>
        </w:rPr>
        <w:t>.1</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zh-CN"/>
        </w:rPr>
        <w:t>所有投标均以人民币报价</w:t>
      </w:r>
      <w:bookmarkStart w:id="59" w:name="OLE_LINK204"/>
      <w:r>
        <w:rPr>
          <w:rFonts w:hint="eastAsia" w:ascii="宋体" w:hAnsi="宋体" w:eastAsia="宋体" w:cs="Times New Roman"/>
          <w:bCs/>
          <w:color w:val="000000"/>
          <w:sz w:val="24"/>
          <w:szCs w:val="24"/>
          <w:highlight w:val="none"/>
          <w:lang w:val="zh-CN"/>
        </w:rPr>
        <w:t>。</w:t>
      </w:r>
      <w:bookmarkEnd w:id="59"/>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的投标报价应遵守《中华人民共和国价格法》。同时，根据《中华人民共和国政府采购法》第二条的规定，为保证公平竞争，如有货物主体部分的赠与行为，其投标将被认定为投标无效。</w:t>
      </w:r>
    </w:p>
    <w:bookmarkEnd w:id="36"/>
    <w:p w14:paraId="090AC385">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1</w:t>
      </w:r>
      <w:r>
        <w:rPr>
          <w:rFonts w:hint="eastAsia"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lang w:val="zh-CN"/>
        </w:rPr>
        <w:t>.2</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zh-CN"/>
        </w:rPr>
        <w:t>投标报价包含完成本服务项目发生的所有含税费用、支付给员工的工资和国家强制缴纳的各种社会保障资金，以及</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认为需要的其他费用等。</w:t>
      </w:r>
    </w:p>
    <w:p w14:paraId="7AB28846">
      <w:pPr>
        <w:tabs>
          <w:tab w:val="left" w:pos="945"/>
        </w:tabs>
        <w:spacing w:line="360" w:lineRule="auto"/>
        <w:ind w:left="1" w:firstLine="480" w:firstLineChars="200"/>
        <w:jc w:val="left"/>
        <w:rPr>
          <w:rFonts w:ascii="宋体" w:hAnsi="宋体" w:eastAsia="宋体" w:cs="Times New Roman"/>
          <w:bCs/>
          <w:sz w:val="24"/>
          <w:szCs w:val="24"/>
          <w:highlight w:val="none"/>
          <w:lang w:val="zh-CN"/>
        </w:rPr>
      </w:pPr>
      <w:r>
        <w:rPr>
          <w:rFonts w:hint="eastAsia" w:ascii="宋体" w:hAnsi="宋体" w:eastAsia="宋体" w:cs="Times New Roman"/>
          <w:bCs/>
          <w:color w:val="000000"/>
          <w:sz w:val="24"/>
          <w:szCs w:val="24"/>
          <w:highlight w:val="none"/>
          <w:lang w:val="zh-CN"/>
        </w:rPr>
        <w:t>1</w:t>
      </w:r>
      <w:r>
        <w:rPr>
          <w:rFonts w:hint="eastAsia"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lang w:val="zh-CN"/>
        </w:rPr>
        <w:t>.</w:t>
      </w:r>
      <w:r>
        <w:rPr>
          <w:rFonts w:hint="eastAsia" w:ascii="宋体" w:hAnsi="宋体" w:eastAsia="宋体" w:cs="Times New Roman"/>
          <w:bCs/>
          <w:color w:val="000000"/>
          <w:sz w:val="24"/>
          <w:szCs w:val="24"/>
          <w:highlight w:val="none"/>
        </w:rPr>
        <w:t>3</w:t>
      </w:r>
      <w:r>
        <w:rPr>
          <w:rFonts w:hint="eastAsia" w:ascii="宋体" w:hAnsi="宋体" w:eastAsia="宋体" w:cs="Times New Roman"/>
          <w:bCs/>
          <w:sz w:val="24"/>
          <w:szCs w:val="24"/>
          <w:highlight w:val="none"/>
          <w:lang w:val="zh-CN"/>
        </w:rPr>
        <w:t>供应商所报的各分项单价在合同履行过程中是固定不变的，不得以任何理由予以变更。任何包含价格调整要求的报价，将被认定为报价无效。</w:t>
      </w:r>
    </w:p>
    <w:p w14:paraId="1402071E">
      <w:pPr>
        <w:tabs>
          <w:tab w:val="left" w:pos="945"/>
        </w:tabs>
        <w:spacing w:line="360" w:lineRule="auto"/>
        <w:ind w:left="1" w:firstLine="480" w:firstLineChars="200"/>
        <w:jc w:val="left"/>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10.4 每种服务及货物只能有一个报价。采购人不接受具有附加条件的报价。</w:t>
      </w:r>
    </w:p>
    <w:bookmarkEnd w:id="37"/>
    <w:p w14:paraId="2801A8A0">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11、投标文件的制作</w:t>
      </w:r>
    </w:p>
    <w:p w14:paraId="49D0FEDE">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11.1</w:t>
      </w:r>
      <w:bookmarkStart w:id="60" w:name="OLE_LINK203"/>
      <w:r>
        <w:rPr>
          <w:rFonts w:hint="eastAsia" w:ascii="宋体" w:hAnsi="宋体" w:eastAsia="宋体" w:cs="Times New Roman"/>
          <w:bCs/>
          <w:color w:val="000000"/>
          <w:sz w:val="24"/>
          <w:szCs w:val="24"/>
          <w:highlight w:val="none"/>
        </w:rPr>
        <w:t xml:space="preserve"> </w:t>
      </w:r>
      <w:bookmarkEnd w:id="60"/>
      <w:r>
        <w:rPr>
          <w:rFonts w:hint="eastAsia" w:ascii="宋体" w:hAnsi="宋体" w:eastAsia="宋体" w:cs="Times New Roman"/>
          <w:bCs/>
          <w:color w:val="000000"/>
          <w:sz w:val="24"/>
          <w:szCs w:val="24"/>
          <w:highlight w:val="none"/>
          <w:lang w:val="zh-CN"/>
        </w:rPr>
        <w:t>所有文件、往来函件均应使用简体中文（规格、型号辅助符号例外）。</w:t>
      </w:r>
    </w:p>
    <w:p w14:paraId="3970A6D7">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11.2 </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所使用的计量单位应为国家法定计量单位。</w:t>
      </w:r>
    </w:p>
    <w:p w14:paraId="46E53387">
      <w:pPr>
        <w:spacing w:line="360" w:lineRule="auto"/>
        <w:ind w:firstLine="480" w:firstLineChars="200"/>
        <w:rPr>
          <w:rFonts w:ascii="宋体" w:hAnsi="宋体" w:eastAsia="宋体" w:cs="Times New Roman"/>
          <w:bCs/>
          <w:color w:val="000000"/>
          <w:sz w:val="24"/>
          <w:szCs w:val="24"/>
          <w:highlight w:val="none"/>
          <w:lang w:val="zh-CN"/>
        </w:rPr>
      </w:pPr>
      <w:bookmarkStart w:id="61" w:name="OLE_LINK94"/>
      <w:r>
        <w:rPr>
          <w:rFonts w:hint="eastAsia" w:ascii="宋体" w:hAnsi="宋体" w:eastAsia="宋体" w:cs="Times New Roman"/>
          <w:bCs/>
          <w:color w:val="000000"/>
          <w:sz w:val="24"/>
          <w:szCs w:val="24"/>
          <w:highlight w:val="none"/>
        </w:rPr>
        <w:t xml:space="preserve">11.3 </w:t>
      </w:r>
      <w:r>
        <w:rPr>
          <w:rFonts w:hint="eastAsia" w:ascii="宋体" w:hAnsi="宋体" w:eastAsia="宋体" w:cs="Times New Roman"/>
          <w:bCs/>
          <w:color w:val="000000"/>
          <w:sz w:val="24"/>
          <w:szCs w:val="24"/>
          <w:highlight w:val="none"/>
          <w:lang w:val="zh-CN"/>
        </w:rPr>
        <w:t>如</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对招标文件的相关内容有不同意见的偏离，应在投标文件中详细说明偏离的情况，如未明确作出偏离情况的说明，</w:t>
      </w:r>
      <w:bookmarkStart w:id="62" w:name="OLE_LINK119"/>
      <w:r>
        <w:rPr>
          <w:rFonts w:hint="eastAsia" w:ascii="宋体" w:hAnsi="宋体" w:eastAsia="宋体" w:cs="Times New Roman"/>
          <w:bCs/>
          <w:color w:val="000000"/>
          <w:sz w:val="24"/>
          <w:szCs w:val="24"/>
          <w:highlight w:val="none"/>
          <w:lang w:val="zh-CN"/>
        </w:rPr>
        <w:t>则视同</w:t>
      </w:r>
      <w:bookmarkStart w:id="63" w:name="OLE_LINK225"/>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rPr>
        <w:t>承诺实质性响应</w:t>
      </w:r>
      <w:bookmarkEnd w:id="63"/>
      <w:r>
        <w:rPr>
          <w:rFonts w:hint="eastAsia" w:ascii="宋体" w:hAnsi="宋体" w:eastAsia="宋体" w:cs="Times New Roman"/>
          <w:bCs/>
          <w:color w:val="000000"/>
          <w:sz w:val="24"/>
          <w:szCs w:val="24"/>
          <w:highlight w:val="none"/>
        </w:rPr>
        <w:t>招标文件的要求。</w:t>
      </w:r>
      <w:bookmarkEnd w:id="62"/>
    </w:p>
    <w:p w14:paraId="70EEA9A8">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11</w:t>
      </w:r>
      <w:r>
        <w:rPr>
          <w:rFonts w:hint="eastAsia" w:ascii="宋体" w:hAnsi="宋体" w:eastAsia="宋体" w:cs="Times New Roman"/>
          <w:color w:val="000000"/>
          <w:sz w:val="24"/>
          <w:szCs w:val="24"/>
          <w:highlight w:val="none"/>
        </w:rPr>
        <w:t xml:space="preserve">.4 </w:t>
      </w:r>
      <w:bookmarkStart w:id="64" w:name="OLE_LINK120"/>
      <w:bookmarkStart w:id="65" w:name="OLE_LINK121"/>
      <w:r>
        <w:rPr>
          <w:rFonts w:hint="eastAsia" w:ascii="宋体" w:hAnsi="宋体" w:eastAsia="宋体" w:cs="Times New Roman"/>
          <w:color w:val="000000"/>
          <w:sz w:val="24"/>
          <w:szCs w:val="24"/>
          <w:highlight w:val="none"/>
        </w:rPr>
        <w:t>如</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对投标文件进行了修改，则应由</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的法定代表人或被授权代表在每一修改处签字</w:t>
      </w:r>
      <w:bookmarkEnd w:id="64"/>
      <w:r>
        <w:rPr>
          <w:rFonts w:hint="eastAsia" w:ascii="宋体" w:hAnsi="宋体" w:eastAsia="宋体" w:cs="Times New Roman"/>
          <w:color w:val="000000"/>
          <w:sz w:val="24"/>
          <w:szCs w:val="24"/>
          <w:highlight w:val="none"/>
        </w:rPr>
        <w:t>并加盖</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公章。</w:t>
      </w:r>
      <w:bookmarkEnd w:id="65"/>
    </w:p>
    <w:p w14:paraId="378AABD8">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11.5 </w:t>
      </w:r>
      <w:r>
        <w:rPr>
          <w:rFonts w:hint="eastAsia" w:ascii="宋体" w:hAnsi="宋体" w:eastAsia="宋体" w:cs="Times New Roman"/>
          <w:bCs/>
          <w:color w:val="000000"/>
          <w:sz w:val="24"/>
          <w:szCs w:val="24"/>
          <w:highlight w:val="none"/>
          <w:lang w:val="zh-CN"/>
        </w:rPr>
        <w:t>本招标文件中要求提供相关证明材料的，供应商应当在投标文件中提交相关证明材料原件扫描件,若供应商无法提供原件扫描件的，可以以电子照片、截图等其他方式提供。无论以何种方式提供的证明材料，彩色、黑白均认可，但必须保证证明材料的清晰完整、真实有效，否则由此带来的后果由供应商自负。若供应商提交的投标文件格式与招标文件中的不一致，但必要的评审所需信息不影响评标判断的，视为符合要求，否则投标无效。投标文件中有</w:t>
      </w:r>
      <w:r>
        <w:rPr>
          <w:rFonts w:hint="eastAsia" w:ascii="宋体" w:hAnsi="宋体" w:eastAsia="宋体" w:cs="Times New Roman"/>
          <w:bCs/>
          <w:color w:val="000000"/>
          <w:sz w:val="24"/>
          <w:szCs w:val="24"/>
          <w:highlight w:val="none"/>
        </w:rPr>
        <w:t>给定格式的，</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rPr>
        <w:t>应按照格式如实填写（编写），格式中有盖章和签名要求的，须加盖</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rPr>
        <w:t>公章、并由法定代表人或被授权代表签名。</w:t>
      </w:r>
    </w:p>
    <w:p w14:paraId="2D5FE9E9">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11.6 </w:t>
      </w:r>
      <w:r>
        <w:rPr>
          <w:rFonts w:hint="eastAsia" w:ascii="宋体" w:hAnsi="宋体" w:eastAsia="宋体" w:cs="Times New Roman"/>
          <w:bCs/>
          <w:color w:val="000000"/>
          <w:sz w:val="24"/>
          <w:szCs w:val="24"/>
          <w:highlight w:val="none"/>
          <w:lang w:val="zh-CN"/>
        </w:rPr>
        <w:t>由于文件排序等非实质性的格式或形式问题导致投标文件被误读或查找不到的，责任由</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承担。</w:t>
      </w:r>
      <w:r>
        <w:rPr>
          <w:rFonts w:hint="eastAsia" w:ascii="宋体" w:hAnsi="宋体" w:eastAsia="宋体" w:cs="Times New Roman"/>
          <w:bCs/>
          <w:color w:val="000000"/>
          <w:sz w:val="24"/>
          <w:szCs w:val="24"/>
          <w:highlight w:val="none"/>
        </w:rPr>
        <w:t xml:space="preserve">   </w:t>
      </w:r>
    </w:p>
    <w:p w14:paraId="1C4F182C">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11.7 </w:t>
      </w:r>
      <w:r>
        <w:rPr>
          <w:rFonts w:hint="eastAsia" w:ascii="宋体" w:hAnsi="宋体" w:eastAsia="宋体" w:cs="Times New Roman"/>
          <w:bCs/>
          <w:color w:val="000000"/>
          <w:sz w:val="24"/>
          <w:szCs w:val="24"/>
          <w:highlight w:val="none"/>
          <w:lang w:val="zh-CN"/>
        </w:rPr>
        <w:t>供应商提交的投标文件中加盖的公章，均视为经供应商法定代表人同意或授权。</w:t>
      </w:r>
    </w:p>
    <w:p w14:paraId="6FE71E78">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12、</w:t>
      </w:r>
      <w:bookmarkStart w:id="66" w:name="_Hlk131926146"/>
      <w:r>
        <w:rPr>
          <w:rFonts w:hint="eastAsia" w:ascii="宋体" w:hAnsi="宋体" w:eastAsia="宋体" w:cs="Times New Roman"/>
          <w:bCs/>
          <w:color w:val="000000"/>
          <w:sz w:val="24"/>
          <w:szCs w:val="24"/>
          <w:highlight w:val="none"/>
        </w:rPr>
        <w:t>电子投标文件</w:t>
      </w:r>
    </w:p>
    <w:p w14:paraId="156A1957">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12.1 供应商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w:t>
      </w:r>
      <w:r>
        <w:rPr>
          <w:rFonts w:hint="eastAsia" w:ascii="宋体" w:hAnsi="宋体" w:eastAsia="宋体" w:cs="Times New Roman"/>
          <w:bCs/>
          <w:color w:val="000000"/>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1DCCF3CF">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12.2 截止时间以后传输的投标文件，“苏采云”平台将拒绝接收。</w:t>
      </w:r>
      <w:r>
        <w:rPr>
          <w:rFonts w:hint="eastAsia" w:ascii="宋体" w:hAnsi="宋体" w:eastAsia="宋体" w:cs="Times New Roman"/>
          <w:bCs/>
          <w:color w:val="000000"/>
          <w:sz w:val="24"/>
          <w:szCs w:val="24"/>
          <w:highlight w:val="none"/>
          <w:lang w:val="zh-CN"/>
        </w:rPr>
        <w:t>供应商</w:t>
      </w:r>
      <w:r>
        <w:rPr>
          <w:rFonts w:hint="eastAsia" w:ascii="宋体" w:hAnsi="宋体" w:eastAsia="宋体" w:cs="Times New Roman"/>
          <w:bCs/>
          <w:color w:val="000000"/>
          <w:sz w:val="24"/>
          <w:szCs w:val="24"/>
          <w:highlight w:val="none"/>
        </w:rPr>
        <w:t xml:space="preserve">应充分考虑网络环境、网络带宽等风险因素。 </w:t>
      </w:r>
    </w:p>
    <w:p w14:paraId="22E486AA">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12.3 提交完成后至解密前，</w:t>
      </w:r>
      <w:r>
        <w:rPr>
          <w:rFonts w:hint="eastAsia" w:ascii="宋体" w:hAnsi="宋体" w:eastAsia="宋体" w:cs="Times New Roman"/>
          <w:bCs/>
          <w:color w:val="000000"/>
          <w:sz w:val="24"/>
          <w:szCs w:val="24"/>
          <w:highlight w:val="none"/>
          <w:lang w:val="zh-CN"/>
        </w:rPr>
        <w:t>供应商</w:t>
      </w:r>
      <w:r>
        <w:rPr>
          <w:rFonts w:hint="eastAsia" w:ascii="宋体" w:hAnsi="宋体" w:eastAsia="宋体" w:cs="Times New Roman"/>
          <w:bCs/>
          <w:color w:val="000000"/>
          <w:sz w:val="24"/>
          <w:szCs w:val="24"/>
          <w:highlight w:val="none"/>
        </w:rPr>
        <w:t>不能对加密投标文件时所使用的数字认证证书进行更新、续费，否则可能引起的投标文件解密失败等相关后果由</w:t>
      </w:r>
      <w:r>
        <w:rPr>
          <w:rFonts w:hint="eastAsia" w:ascii="宋体" w:hAnsi="宋体" w:eastAsia="宋体" w:cs="Times New Roman"/>
          <w:bCs/>
          <w:color w:val="000000"/>
          <w:sz w:val="24"/>
          <w:szCs w:val="24"/>
          <w:highlight w:val="none"/>
          <w:lang w:val="zh-CN"/>
        </w:rPr>
        <w:t>供应商</w:t>
      </w:r>
      <w:r>
        <w:rPr>
          <w:rFonts w:hint="eastAsia" w:ascii="宋体" w:hAnsi="宋体" w:eastAsia="宋体" w:cs="Times New Roman"/>
          <w:bCs/>
          <w:color w:val="000000"/>
          <w:sz w:val="24"/>
          <w:szCs w:val="24"/>
          <w:highlight w:val="none"/>
        </w:rPr>
        <w:t xml:space="preserve">自行承担（友情提示：若供应商已领取副锁（含多把副锁）请注意正副锁的使用差别）。 </w:t>
      </w:r>
    </w:p>
    <w:p w14:paraId="416FC027">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12.4 因不可抗力事件造成的投标文件的损坏、丢失的，采购代理机构不承担责任。 </w:t>
      </w:r>
    </w:p>
    <w:p w14:paraId="4E2DEEBB">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13、投标文件的拒收：</w:t>
      </w:r>
      <w:bookmarkStart w:id="67" w:name="_Hlk151449127"/>
      <w:bookmarkStart w:id="68" w:name="_Hlk151562775"/>
      <w:r>
        <w:rPr>
          <w:rFonts w:hint="eastAsia" w:ascii="宋体" w:hAnsi="宋体" w:eastAsia="宋体" w:cs="Times New Roman"/>
          <w:bCs/>
          <w:color w:val="000000"/>
          <w:sz w:val="24"/>
          <w:szCs w:val="24"/>
          <w:highlight w:val="none"/>
        </w:rPr>
        <w:t>在招标文件要求的投标截止时间之后提交的投标文件和招标文件规定拒收情形的将被拒收</w:t>
      </w:r>
      <w:bookmarkEnd w:id="66"/>
      <w:bookmarkEnd w:id="67"/>
      <w:bookmarkStart w:id="69" w:name="_Hlk151449258"/>
      <w:r>
        <w:rPr>
          <w:rFonts w:hint="eastAsia" w:ascii="宋体" w:hAnsi="宋体" w:eastAsia="宋体" w:cs="Times New Roman"/>
          <w:bCs/>
          <w:color w:val="000000"/>
          <w:sz w:val="24"/>
          <w:szCs w:val="24"/>
          <w:highlight w:val="none"/>
        </w:rPr>
        <w:t>。</w:t>
      </w:r>
      <w:bookmarkEnd w:id="68"/>
      <w:bookmarkEnd w:id="69"/>
    </w:p>
    <w:p w14:paraId="5EFB3970">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14、投标文件的真实性</w:t>
      </w:r>
    </w:p>
    <w:p w14:paraId="1905C384">
      <w:pPr>
        <w:spacing w:line="360" w:lineRule="auto"/>
        <w:ind w:firstLine="480" w:firstLineChars="200"/>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 </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（含中标</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）应对其投标文件中提供的所有材料的真实性负责。</w:t>
      </w:r>
    </w:p>
    <w:p w14:paraId="72976A59">
      <w:pPr>
        <w:spacing w:line="360" w:lineRule="auto"/>
        <w:ind w:firstLine="480" w:firstLineChars="200"/>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14.2 如</w:t>
      </w:r>
      <w:bookmarkStart w:id="70" w:name="OLE_LINK45"/>
      <w:r>
        <w:rPr>
          <w:rFonts w:hint="eastAsia" w:ascii="宋体" w:hAnsi="宋体" w:eastAsia="宋体" w:cs="Times New Roman"/>
          <w:color w:val="000000"/>
          <w:sz w:val="24"/>
          <w:szCs w:val="24"/>
          <w:highlight w:val="none"/>
        </w:rPr>
        <w:t>采购人、</w:t>
      </w:r>
      <w:bookmarkEnd w:id="70"/>
      <w:r>
        <w:rPr>
          <w:rFonts w:hint="eastAsia" w:ascii="宋体" w:hAnsi="宋体" w:eastAsia="宋体" w:cs="Times New Roman"/>
          <w:color w:val="000000"/>
          <w:sz w:val="24"/>
          <w:szCs w:val="24"/>
          <w:highlight w:val="none"/>
        </w:rPr>
        <w:t>采购代理机构</w:t>
      </w:r>
      <w:r>
        <w:rPr>
          <w:rFonts w:hint="eastAsia" w:ascii="宋体" w:hAnsi="宋体" w:eastAsia="宋体" w:cs="Times New Roman"/>
          <w:bCs/>
          <w:color w:val="000000"/>
          <w:sz w:val="24"/>
          <w:szCs w:val="24"/>
          <w:highlight w:val="none"/>
        </w:rPr>
        <w:t>、评标委员会</w:t>
      </w:r>
      <w:r>
        <w:rPr>
          <w:rFonts w:hint="eastAsia" w:ascii="宋体" w:hAnsi="宋体" w:eastAsia="宋体" w:cs="Times New Roman"/>
          <w:color w:val="000000"/>
          <w:sz w:val="24"/>
          <w:szCs w:val="24"/>
          <w:highlight w:val="none"/>
        </w:rPr>
        <w:t>视情况或根据各项法律、法规、规章及相关制度的规定，要求</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（含中标供应商）提供投标文件中某材料的原件、其他相关证明性资料等材料，</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（含中标供应商）应按照规定的时间、内容、数量等相关要求，予以提供原件、相关证明性资料等材料。如</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（含中标供应商）未能按照以上要求予以提供的，将视同该</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（含中标供应商）无该材料的原件、相关证明性资料等材料，则</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color w:val="000000"/>
          <w:sz w:val="24"/>
          <w:szCs w:val="24"/>
          <w:highlight w:val="none"/>
        </w:rPr>
        <w:t>（含中标供应商）的投标文件在该材料上未实质性响应（满足）招标文件的要求。</w:t>
      </w:r>
    </w:p>
    <w:bookmarkEnd w:id="61"/>
    <w:p w14:paraId="3DB9AB93">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15、投标文件的有效期</w:t>
      </w:r>
    </w:p>
    <w:p w14:paraId="4C77443E">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15.1 投标文件的有效期为投标截止之日起的60天（含提交当日）。在特殊情况下，采购人、</w:t>
      </w:r>
      <w:r>
        <w:rPr>
          <w:rFonts w:hint="eastAsia" w:ascii="宋体" w:hAnsi="宋体" w:eastAsia="宋体" w:cs="Times New Roman"/>
          <w:color w:val="000000"/>
          <w:sz w:val="24"/>
          <w:szCs w:val="24"/>
          <w:highlight w:val="none"/>
        </w:rPr>
        <w:t>采购代理机构</w:t>
      </w:r>
      <w:r>
        <w:rPr>
          <w:rFonts w:hint="eastAsia" w:ascii="宋体" w:hAnsi="宋体" w:eastAsia="宋体" w:cs="Times New Roman"/>
          <w:bCs/>
          <w:color w:val="000000"/>
          <w:sz w:val="24"/>
          <w:szCs w:val="24"/>
          <w:highlight w:val="none"/>
        </w:rPr>
        <w:t>可与</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rPr>
        <w:t>协商延长投标文件的有效期。</w:t>
      </w:r>
    </w:p>
    <w:p w14:paraId="01B14ECF">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16、投标文件的退还</w:t>
      </w:r>
    </w:p>
    <w:p w14:paraId="131B45D8">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16.1 投标截止时间后，采购人和采购代理机构对所有</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rPr>
        <w:t>的投标文件一律不予退还。</w:t>
      </w:r>
    </w:p>
    <w:p w14:paraId="3D0C8969">
      <w:pPr>
        <w:spacing w:line="360" w:lineRule="auto"/>
        <w:ind w:firstLine="482" w:firstLineChars="200"/>
        <w:rPr>
          <w:rFonts w:ascii="宋体" w:hAnsi="宋体" w:eastAsia="宋体" w:cs="Times New Roman"/>
          <w:b/>
          <w:color w:val="000000"/>
          <w:sz w:val="24"/>
          <w:szCs w:val="24"/>
          <w:highlight w:val="none"/>
        </w:rPr>
      </w:pPr>
      <w:bookmarkStart w:id="71" w:name="OLE_LINK125"/>
      <w:r>
        <w:rPr>
          <w:rFonts w:hint="eastAsia" w:ascii="宋体" w:hAnsi="宋体" w:eastAsia="宋体" w:cs="Times New Roman"/>
          <w:b/>
          <w:color w:val="000000"/>
          <w:sz w:val="24"/>
          <w:szCs w:val="24"/>
          <w:highlight w:val="none"/>
        </w:rPr>
        <w:t>17、投标文件的</w:t>
      </w:r>
      <w:bookmarkStart w:id="72" w:name="OLE_LINK260"/>
      <w:bookmarkStart w:id="73" w:name="OLE_LINK273"/>
      <w:r>
        <w:rPr>
          <w:rFonts w:hint="eastAsia" w:ascii="宋体" w:hAnsi="宋体" w:eastAsia="宋体" w:cs="Times New Roman"/>
          <w:b/>
          <w:color w:val="000000"/>
          <w:sz w:val="24"/>
          <w:szCs w:val="24"/>
          <w:highlight w:val="none"/>
        </w:rPr>
        <w:t>补充、修改或者撤回</w:t>
      </w:r>
      <w:bookmarkEnd w:id="72"/>
    </w:p>
    <w:p w14:paraId="1036A9AE">
      <w:pPr>
        <w:spacing w:line="360" w:lineRule="auto"/>
        <w:ind w:firstLine="480" w:firstLineChars="200"/>
        <w:rPr>
          <w:rFonts w:ascii="宋体" w:hAnsi="宋体" w:eastAsia="宋体" w:cs="Times New Roman"/>
          <w:bCs/>
          <w:color w:val="000000"/>
          <w:sz w:val="24"/>
          <w:szCs w:val="24"/>
          <w:highlight w:val="none"/>
          <w:lang w:val="zh-CN"/>
        </w:rPr>
      </w:pPr>
      <w:bookmarkStart w:id="74" w:name="OLE_LINK221"/>
      <w:r>
        <w:rPr>
          <w:rFonts w:hint="eastAsia" w:ascii="宋体" w:hAnsi="宋体" w:eastAsia="宋体" w:cs="Times New Roman"/>
          <w:bCs/>
          <w:color w:val="000000"/>
          <w:sz w:val="24"/>
          <w:szCs w:val="24"/>
          <w:highlight w:val="none"/>
        </w:rPr>
        <w:t>17.1</w:t>
      </w: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在投标截止时间前，可以对所递交的投标文件进行补充、修改或撤回，并书面通知</w:t>
      </w:r>
      <w:bookmarkStart w:id="75" w:name="OLE_LINK294"/>
      <w:r>
        <w:rPr>
          <w:rFonts w:hint="eastAsia" w:ascii="宋体" w:hAnsi="宋体" w:eastAsia="宋体" w:cs="Times New Roman"/>
          <w:bCs/>
          <w:color w:val="000000"/>
          <w:sz w:val="24"/>
          <w:szCs w:val="24"/>
          <w:highlight w:val="none"/>
          <w:lang w:val="zh-CN"/>
        </w:rPr>
        <w:t>采购人或者</w:t>
      </w:r>
      <w:bookmarkEnd w:id="75"/>
      <w:r>
        <w:rPr>
          <w:rFonts w:hint="eastAsia" w:ascii="宋体" w:hAnsi="宋体" w:eastAsia="宋体" w:cs="Times New Roman"/>
          <w:bCs/>
          <w:color w:val="000000"/>
          <w:sz w:val="24"/>
          <w:szCs w:val="24"/>
          <w:highlight w:val="none"/>
          <w:lang w:val="zh-CN"/>
        </w:rPr>
        <w:t>采购代理机构。补充、修改的内容应当按照招标文件要求签署、盖章、密封后，并作为投标文件的组成部分。</w:t>
      </w:r>
      <w:bookmarkEnd w:id="71"/>
    </w:p>
    <w:p w14:paraId="61561D2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17.2 在投标截止时间之后，采购人、采购代理机构、评标委员会不接受</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rPr>
        <w:t>主动对其投标文件做任何</w:t>
      </w:r>
      <w:bookmarkStart w:id="76" w:name="OLE_LINK54"/>
      <w:r>
        <w:rPr>
          <w:rFonts w:hint="eastAsia" w:ascii="宋体" w:hAnsi="宋体" w:eastAsia="宋体" w:cs="Times New Roman"/>
          <w:bCs/>
          <w:color w:val="000000"/>
          <w:sz w:val="24"/>
          <w:szCs w:val="24"/>
          <w:highlight w:val="none"/>
        </w:rPr>
        <w:t>补充、</w:t>
      </w:r>
      <w:bookmarkEnd w:id="76"/>
      <w:r>
        <w:rPr>
          <w:rFonts w:hint="eastAsia" w:ascii="宋体" w:hAnsi="宋体" w:eastAsia="宋体" w:cs="Times New Roman"/>
          <w:bCs/>
          <w:color w:val="000000"/>
          <w:sz w:val="24"/>
          <w:szCs w:val="24"/>
          <w:highlight w:val="none"/>
        </w:rPr>
        <w:t>修改。</w:t>
      </w:r>
      <w:bookmarkEnd w:id="73"/>
      <w:bookmarkEnd w:id="74"/>
    </w:p>
    <w:p w14:paraId="126001A0">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18、</w:t>
      </w:r>
      <w:r>
        <w:rPr>
          <w:rFonts w:hint="eastAsia" w:ascii="宋体" w:hAnsi="宋体" w:eastAsia="宋体" w:cs="Times New Roman"/>
          <w:b/>
          <w:color w:val="000000"/>
          <w:sz w:val="24"/>
          <w:szCs w:val="24"/>
          <w:highlight w:val="none"/>
          <w:lang w:val="zh-CN"/>
        </w:rPr>
        <w:t>无效投标的确认</w:t>
      </w:r>
    </w:p>
    <w:p w14:paraId="72AB20A0">
      <w:pPr>
        <w:spacing w:line="360" w:lineRule="auto"/>
        <w:ind w:firstLine="480" w:firstLineChars="200"/>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rPr>
        <w:t xml:space="preserve">18.1 </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Times New Roman"/>
          <w:bCs/>
          <w:color w:val="000000"/>
          <w:sz w:val="24"/>
          <w:szCs w:val="24"/>
          <w:highlight w:val="none"/>
          <w:lang w:val="zh-CN"/>
        </w:rPr>
        <w:t>有下列情况之一者，其投标无效：</w:t>
      </w:r>
    </w:p>
    <w:p w14:paraId="5FC836BD">
      <w:pPr>
        <w:numPr>
          <w:ilvl w:val="0"/>
          <w:numId w:val="3"/>
        </w:numPr>
        <w:tabs>
          <w:tab w:val="left" w:pos="425"/>
        </w:tabs>
        <w:spacing w:line="360" w:lineRule="auto"/>
        <w:rPr>
          <w:rFonts w:ascii="宋体" w:hAnsi="宋体" w:eastAsia="宋体" w:cs="Times New Roman"/>
          <w:bCs/>
          <w:color w:val="000000"/>
          <w:sz w:val="24"/>
          <w:szCs w:val="24"/>
          <w:highlight w:val="none"/>
          <w:lang w:val="zh-CN"/>
        </w:rPr>
      </w:pPr>
      <w:bookmarkStart w:id="77" w:name="OLE_LINK126"/>
      <w:r>
        <w:rPr>
          <w:rFonts w:hint="eastAsia" w:ascii="宋体" w:hAnsi="宋体" w:eastAsia="宋体" w:cs="宋体"/>
          <w:color w:val="000000"/>
          <w:sz w:val="24"/>
          <w:szCs w:val="24"/>
          <w:highlight w:val="none"/>
        </w:rPr>
        <w:t>投标文件未按招标文件给定格式如实填写（编写）的或未按要求签署、盖章的；</w:t>
      </w:r>
    </w:p>
    <w:p w14:paraId="4B8D8F62">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不具备招标文件投标邀请函中“供应商参加本次政府采购活动</w:t>
      </w:r>
      <w:r>
        <w:rPr>
          <w:rFonts w:hint="eastAsia" w:ascii="宋体" w:hAnsi="宋体" w:eastAsia="宋体" w:cs="宋体"/>
          <w:color w:val="000000"/>
          <w:sz w:val="24"/>
          <w:szCs w:val="24"/>
          <w:highlight w:val="none"/>
          <w:lang w:val="zh-CN"/>
        </w:rPr>
        <w:t>应具备的资格条件</w:t>
      </w: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lang w:val="zh-CN"/>
        </w:rPr>
        <w:t>或未按招标文件规定的要求提供资格证明文件的；</w:t>
      </w:r>
    </w:p>
    <w:p w14:paraId="0933865A">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投标文件中有招标文件未允许提供的选择性内容的</w:t>
      </w:r>
      <w:r>
        <w:rPr>
          <w:rFonts w:hint="eastAsia" w:ascii="宋体" w:hAnsi="宋体" w:eastAsia="宋体" w:cs="Times New Roman"/>
          <w:bCs/>
          <w:color w:val="000000"/>
          <w:sz w:val="24"/>
          <w:szCs w:val="24"/>
          <w:highlight w:val="none"/>
          <w:lang w:val="zh-CN"/>
        </w:rPr>
        <w:t>；</w:t>
      </w:r>
    </w:p>
    <w:p w14:paraId="45EBF04B">
      <w:pPr>
        <w:numPr>
          <w:ilvl w:val="0"/>
          <w:numId w:val="3"/>
        </w:numPr>
        <w:tabs>
          <w:tab w:val="left" w:pos="425"/>
        </w:tabs>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投标文件含有采购人不能接受的附加条件的；</w:t>
      </w:r>
    </w:p>
    <w:p w14:paraId="3CED7761">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单个细项或整个项目的报价不明确，出现选择性报价的；</w:t>
      </w:r>
    </w:p>
    <w:p w14:paraId="1AED214D">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报价超过招标文件中规定的预算金额或者最高限价的；</w:t>
      </w:r>
    </w:p>
    <w:p w14:paraId="588E8CA8">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投标文件报价</w:t>
      </w:r>
      <w:r>
        <w:rPr>
          <w:rFonts w:hint="eastAsia" w:ascii="宋体" w:hAnsi="宋体" w:eastAsia="宋体" w:cs="Times New Roman"/>
          <w:bCs/>
          <w:color w:val="000000"/>
          <w:sz w:val="24"/>
          <w:szCs w:val="24"/>
          <w:highlight w:val="none"/>
        </w:rPr>
        <w:t>出现前后不一致，且供应商拒绝修正的；</w:t>
      </w:r>
    </w:p>
    <w:p w14:paraId="25CB40FE">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评标委员会认为供应商的报价明显低于其他通过符合性审查供应商的报价，有可能影响产品质量或者不能诚信履约，且供应商不能证明其报价合理性的；</w:t>
      </w:r>
    </w:p>
    <w:p w14:paraId="5C2AA1F6">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属于投标邀请函“2.3拒绝参加本次采购活动”供应商的；</w:t>
      </w:r>
    </w:p>
    <w:p w14:paraId="43746254">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与其他供应商串通投标的，包括但不限于以下几种情况：</w:t>
      </w:r>
    </w:p>
    <w:p w14:paraId="7223888D">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不同</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宋体"/>
          <w:color w:val="000000"/>
          <w:sz w:val="24"/>
          <w:szCs w:val="24"/>
          <w:highlight w:val="none"/>
        </w:rPr>
        <w:t>的投标文件由同一单位或者个人编制</w:t>
      </w:r>
      <w:r>
        <w:rPr>
          <w:rFonts w:hint="eastAsia" w:ascii="宋体" w:hAnsi="宋体" w:eastAsia="宋体" w:cs="Times New Roman"/>
          <w:bCs/>
          <w:color w:val="000000"/>
          <w:sz w:val="24"/>
          <w:szCs w:val="24"/>
          <w:highlight w:val="none"/>
          <w:lang w:val="zh-CN"/>
        </w:rPr>
        <w:t>；</w:t>
      </w:r>
    </w:p>
    <w:p w14:paraId="0F6978FC">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不同</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宋体"/>
          <w:color w:val="000000"/>
          <w:sz w:val="24"/>
          <w:szCs w:val="24"/>
          <w:highlight w:val="none"/>
        </w:rPr>
        <w:t>委托同一单位或者个人办理报价事宜</w:t>
      </w:r>
      <w:r>
        <w:rPr>
          <w:rFonts w:hint="eastAsia" w:ascii="宋体" w:hAnsi="宋体" w:eastAsia="宋体" w:cs="Times New Roman"/>
          <w:bCs/>
          <w:color w:val="000000"/>
          <w:sz w:val="24"/>
          <w:szCs w:val="24"/>
          <w:highlight w:val="none"/>
          <w:lang w:val="zh-CN"/>
        </w:rPr>
        <w:t>；</w:t>
      </w:r>
    </w:p>
    <w:p w14:paraId="0BD6102B">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不同</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宋体"/>
          <w:color w:val="000000"/>
          <w:sz w:val="24"/>
          <w:szCs w:val="24"/>
          <w:highlight w:val="none"/>
        </w:rPr>
        <w:t>的投标文件载明的项目管理成员或者联系人员为同一人</w:t>
      </w:r>
      <w:r>
        <w:rPr>
          <w:rFonts w:hint="eastAsia" w:ascii="宋体" w:hAnsi="宋体" w:eastAsia="宋体" w:cs="Times New Roman"/>
          <w:bCs/>
          <w:color w:val="000000"/>
          <w:sz w:val="24"/>
          <w:szCs w:val="24"/>
          <w:highlight w:val="none"/>
          <w:lang w:val="zh-CN"/>
        </w:rPr>
        <w:t>；</w:t>
      </w:r>
    </w:p>
    <w:p w14:paraId="3CD2FC2F">
      <w:pPr>
        <w:numPr>
          <w:ilvl w:val="0"/>
          <w:numId w:val="4"/>
        </w:numPr>
        <w:tabs>
          <w:tab w:val="left" w:pos="425"/>
        </w:tabs>
        <w:spacing w:line="360" w:lineRule="auto"/>
        <w:ind w:firstLine="840" w:firstLineChars="350"/>
        <w:jc w:val="left"/>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不同</w:t>
      </w:r>
      <w:r>
        <w:rPr>
          <w:rFonts w:hint="eastAsia" w:ascii="宋体" w:hAnsi="宋体" w:eastAsia="宋体" w:cs="Times New Roman"/>
          <w:color w:val="000000"/>
          <w:kern w:val="0"/>
          <w:sz w:val="24"/>
          <w:szCs w:val="24"/>
          <w:highlight w:val="none"/>
          <w:u w:color="000000"/>
        </w:rPr>
        <w:t>供应商</w:t>
      </w:r>
      <w:r>
        <w:rPr>
          <w:rFonts w:hint="eastAsia" w:ascii="宋体" w:hAnsi="宋体" w:eastAsia="宋体" w:cs="宋体"/>
          <w:color w:val="000000"/>
          <w:sz w:val="24"/>
          <w:szCs w:val="24"/>
          <w:highlight w:val="none"/>
        </w:rPr>
        <w:t>的投标文件异常一致或者报价呈规律性差异</w:t>
      </w:r>
      <w:r>
        <w:rPr>
          <w:rFonts w:hint="eastAsia" w:ascii="宋体" w:hAnsi="宋体" w:eastAsia="宋体" w:cs="Times New Roman"/>
          <w:bCs/>
          <w:color w:val="000000"/>
          <w:sz w:val="24"/>
          <w:szCs w:val="24"/>
          <w:highlight w:val="none"/>
          <w:lang w:val="zh-CN"/>
        </w:rPr>
        <w:t>；</w:t>
      </w:r>
    </w:p>
    <w:p w14:paraId="6F127753">
      <w:pPr>
        <w:numPr>
          <w:ilvl w:val="0"/>
          <w:numId w:val="3"/>
        </w:numPr>
        <w:tabs>
          <w:tab w:val="left" w:pos="425"/>
        </w:tabs>
        <w:spacing w:line="360" w:lineRule="auto"/>
        <w:rPr>
          <w:rFonts w:ascii="宋体" w:hAnsi="宋体" w:eastAsia="宋体" w:cs="Times New Roman"/>
          <w:bCs/>
          <w:color w:val="000000"/>
          <w:sz w:val="24"/>
          <w:szCs w:val="24"/>
          <w:highlight w:val="none"/>
          <w:lang w:val="zh-CN"/>
        </w:rPr>
      </w:pPr>
      <w:bookmarkStart w:id="78" w:name="OLE_LINK81"/>
      <w:r>
        <w:rPr>
          <w:rFonts w:hint="eastAsia" w:ascii="宋体" w:hAnsi="宋体" w:eastAsia="宋体" w:cs="Times New Roman"/>
          <w:bCs/>
          <w:color w:val="000000"/>
          <w:sz w:val="24"/>
          <w:szCs w:val="24"/>
          <w:highlight w:val="none"/>
          <w:lang w:val="zh-CN"/>
        </w:rPr>
        <w:t>提供虚假材料</w:t>
      </w:r>
      <w:bookmarkStart w:id="79" w:name="OLE_LINK137"/>
      <w:r>
        <w:rPr>
          <w:rFonts w:hint="eastAsia" w:ascii="宋体" w:hAnsi="宋体" w:eastAsia="宋体" w:cs="宋体"/>
          <w:color w:val="000000"/>
          <w:sz w:val="24"/>
          <w:szCs w:val="24"/>
          <w:highlight w:val="none"/>
          <w:lang w:val="zh-CN"/>
        </w:rPr>
        <w:t>（含虚假承诺）</w:t>
      </w:r>
      <w:bookmarkEnd w:id="79"/>
      <w:r>
        <w:rPr>
          <w:rFonts w:hint="eastAsia" w:ascii="宋体" w:hAnsi="宋体" w:eastAsia="宋体" w:cs="Times New Roman"/>
          <w:bCs/>
          <w:color w:val="000000"/>
          <w:sz w:val="24"/>
          <w:szCs w:val="24"/>
          <w:highlight w:val="none"/>
          <w:lang w:val="zh-CN"/>
        </w:rPr>
        <w:t>的</w:t>
      </w:r>
      <w:bookmarkEnd w:id="78"/>
      <w:r>
        <w:rPr>
          <w:rFonts w:hint="eastAsia" w:ascii="宋体" w:hAnsi="宋体" w:eastAsia="宋体" w:cs="Times New Roman"/>
          <w:bCs/>
          <w:color w:val="000000"/>
          <w:sz w:val="24"/>
          <w:szCs w:val="24"/>
          <w:highlight w:val="none"/>
          <w:lang w:val="zh-CN"/>
        </w:rPr>
        <w:t>；</w:t>
      </w:r>
    </w:p>
    <w:p w14:paraId="722CDA48">
      <w:pPr>
        <w:numPr>
          <w:ilvl w:val="0"/>
          <w:numId w:val="3"/>
        </w:numPr>
        <w:tabs>
          <w:tab w:val="left" w:pos="425"/>
        </w:tabs>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76B3FAB8">
      <w:pPr>
        <w:numPr>
          <w:ilvl w:val="0"/>
          <w:numId w:val="0"/>
        </w:numPr>
        <w:tabs>
          <w:tab w:val="left" w:pos="0"/>
          <w:tab w:val="left" w:pos="425"/>
        </w:tabs>
        <w:spacing w:line="360" w:lineRule="auto"/>
        <w:ind w:left="400" w:leftChars="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评标委员会启动异常低价投标（响应）审查的情形和具体要求，包括：</w:t>
      </w:r>
    </w:p>
    <w:p w14:paraId="002EA95C">
      <w:pPr>
        <w:numPr>
          <w:ilvl w:val="0"/>
          <w:numId w:val="0"/>
        </w:numPr>
        <w:tabs>
          <w:tab w:val="left" w:pos="0"/>
          <w:tab w:val="left" w:pos="425"/>
        </w:tabs>
        <w:spacing w:line="360" w:lineRule="auto"/>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1、评审过程中出现下列情形之一的，评标委员会应当启动异常低价投标（响应）审查程序：</w:t>
      </w:r>
    </w:p>
    <w:p w14:paraId="7DDC8287">
      <w:pPr>
        <w:numPr>
          <w:ilvl w:val="0"/>
          <w:numId w:val="0"/>
        </w:numPr>
        <w:tabs>
          <w:tab w:val="left" w:pos="0"/>
          <w:tab w:val="left" w:pos="425"/>
        </w:tabs>
        <w:spacing w:line="360" w:lineRule="auto"/>
        <w:ind w:left="400" w:leftChars="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①投标（响应）报价低于采购项目预算50%的，即投标（响应）报价&lt;采购项目预算×50%；</w:t>
      </w:r>
    </w:p>
    <w:p w14:paraId="600075AF">
      <w:pPr>
        <w:numPr>
          <w:ilvl w:val="0"/>
          <w:numId w:val="0"/>
        </w:numPr>
        <w:tabs>
          <w:tab w:val="left" w:pos="0"/>
          <w:tab w:val="left" w:pos="425"/>
        </w:tabs>
        <w:spacing w:line="360" w:lineRule="auto"/>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②投标（响应）报价低于采购项目最高限价45%的，即投标（响应）报价&lt;采购项目最高限价×45%；</w:t>
      </w:r>
    </w:p>
    <w:p w14:paraId="103D2CAB">
      <w:pPr>
        <w:numPr>
          <w:ilvl w:val="0"/>
          <w:numId w:val="0"/>
        </w:numPr>
        <w:tabs>
          <w:tab w:val="left" w:pos="0"/>
          <w:tab w:val="left" w:pos="425"/>
        </w:tabs>
        <w:spacing w:line="360" w:lineRule="auto"/>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③评标委员会认定的供应商报价过低、有可能影响产品质量或者不能诚信履约的其他情形。</w:t>
      </w:r>
    </w:p>
    <w:p w14:paraId="54008BB9">
      <w:pPr>
        <w:numPr>
          <w:ilvl w:val="0"/>
          <w:numId w:val="0"/>
        </w:numPr>
        <w:tabs>
          <w:tab w:val="left" w:pos="0"/>
          <w:tab w:val="left" w:pos="425"/>
        </w:tabs>
        <w:spacing w:line="360" w:lineRule="auto"/>
        <w:ind w:firstLine="480" w:firstLineChars="200"/>
        <w:rPr>
          <w:highlight w:val="none"/>
          <w:lang w:val="zh-CN"/>
        </w:rPr>
      </w:pPr>
      <w:r>
        <w:rPr>
          <w:rFonts w:hint="eastAsia" w:ascii="宋体" w:hAnsi="宋体" w:eastAsia="宋体" w:cs="Times New Roman"/>
          <w:bCs/>
          <w:color w:val="000000"/>
          <w:sz w:val="24"/>
          <w:szCs w:val="24"/>
          <w:highlight w:val="none"/>
        </w:rPr>
        <w:t>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11124219">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投标文件内容不全、自相矛盾或不符合法律法规和招标文件中规定的其它实质性要求的；</w:t>
      </w:r>
    </w:p>
    <w:p w14:paraId="3586ED63">
      <w:pPr>
        <w:numPr>
          <w:ilvl w:val="0"/>
          <w:numId w:val="3"/>
        </w:numPr>
        <w:tabs>
          <w:tab w:val="left" w:pos="425"/>
        </w:tabs>
        <w:spacing w:line="360" w:lineRule="auto"/>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法律、法规和招标文件规定的其他无效情形</w:t>
      </w:r>
      <w:r>
        <w:rPr>
          <w:rFonts w:hint="eastAsia" w:ascii="宋体" w:hAnsi="宋体" w:eastAsia="宋体" w:cs="Times New Roman"/>
          <w:bCs/>
          <w:color w:val="000000"/>
          <w:sz w:val="24"/>
          <w:szCs w:val="24"/>
          <w:highlight w:val="none"/>
          <w:lang w:val="zh-CN"/>
        </w:rPr>
        <w:t>。</w:t>
      </w:r>
    </w:p>
    <w:bookmarkEnd w:id="77"/>
    <w:p w14:paraId="33FB2B9A">
      <w:pPr>
        <w:spacing w:line="360" w:lineRule="auto"/>
        <w:ind w:firstLine="482" w:firstLineChars="200"/>
        <w:rPr>
          <w:rFonts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rPr>
        <w:t>四、联合体投标、</w:t>
      </w:r>
      <w:r>
        <w:rPr>
          <w:rFonts w:hint="eastAsia" w:ascii="宋体" w:hAnsi="宋体" w:eastAsia="宋体" w:cs="宋体"/>
          <w:b/>
          <w:color w:val="000000"/>
          <w:sz w:val="24"/>
          <w:szCs w:val="24"/>
          <w:highlight w:val="none"/>
        </w:rPr>
        <w:t>中标后分包</w:t>
      </w:r>
    </w:p>
    <w:p w14:paraId="36FE3347">
      <w:pPr>
        <w:spacing w:line="360" w:lineRule="auto"/>
        <w:ind w:firstLine="480" w:firstLineChars="200"/>
        <w:rPr>
          <w:rFonts w:ascii="宋体" w:hAnsi="宋体" w:eastAsia="宋体" w:cs="Times New Roman"/>
          <w:bCs/>
          <w:color w:val="000000"/>
          <w:sz w:val="24"/>
          <w:szCs w:val="24"/>
          <w:highlight w:val="none"/>
        </w:rPr>
      </w:pPr>
      <w:bookmarkStart w:id="80" w:name="OLE_LINK96"/>
      <w:r>
        <w:rPr>
          <w:rFonts w:hint="eastAsia" w:ascii="宋体" w:hAnsi="宋体" w:eastAsia="宋体" w:cs="Times New Roman"/>
          <w:bCs/>
          <w:color w:val="000000"/>
          <w:sz w:val="24"/>
          <w:szCs w:val="24"/>
          <w:highlight w:val="none"/>
        </w:rPr>
        <w:t>19、本项目不接受联合体，不接受中标后分包。</w:t>
      </w:r>
      <w:bookmarkEnd w:id="80"/>
    </w:p>
    <w:p w14:paraId="34D2B613">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五、</w:t>
      </w:r>
      <w:r>
        <w:rPr>
          <w:rFonts w:hint="eastAsia" w:ascii="宋体" w:hAnsi="宋体" w:eastAsia="宋体" w:cs="Times New Roman"/>
          <w:b/>
          <w:color w:val="000000"/>
          <w:sz w:val="24"/>
          <w:szCs w:val="24"/>
          <w:highlight w:val="none"/>
          <w:lang w:val="zh-CN"/>
        </w:rPr>
        <w:t>开标、</w:t>
      </w:r>
      <w:r>
        <w:rPr>
          <w:rFonts w:hint="eastAsia" w:ascii="宋体" w:hAnsi="宋体" w:eastAsia="宋体" w:cs="Times New Roman"/>
          <w:b/>
          <w:color w:val="000000"/>
          <w:sz w:val="24"/>
          <w:szCs w:val="24"/>
          <w:highlight w:val="none"/>
        </w:rPr>
        <w:t>资审、</w:t>
      </w:r>
      <w:r>
        <w:rPr>
          <w:rFonts w:hint="eastAsia" w:ascii="宋体" w:hAnsi="宋体" w:eastAsia="宋体" w:cs="Times New Roman"/>
          <w:b/>
          <w:color w:val="000000"/>
          <w:sz w:val="24"/>
          <w:szCs w:val="24"/>
          <w:highlight w:val="none"/>
          <w:lang w:val="zh-CN"/>
        </w:rPr>
        <w:t>评标、定标、废标</w:t>
      </w:r>
    </w:p>
    <w:p w14:paraId="2A874892">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20、开标</w:t>
      </w:r>
    </w:p>
    <w:p w14:paraId="7C22DEA0">
      <w:pPr>
        <w:spacing w:line="360" w:lineRule="auto"/>
        <w:ind w:firstLine="480" w:firstLineChars="200"/>
        <w:rPr>
          <w:rFonts w:ascii="宋体" w:hAnsi="宋体" w:eastAsia="宋体" w:cs="Times New Roman"/>
          <w:color w:val="000000"/>
          <w:sz w:val="24"/>
          <w:szCs w:val="24"/>
          <w:highlight w:val="none"/>
          <w:lang w:val="zh-CN"/>
        </w:rPr>
      </w:pPr>
      <w:bookmarkStart w:id="81" w:name="OLE_LINK224"/>
      <w:r>
        <w:rPr>
          <w:rFonts w:hint="eastAsia" w:ascii="宋体" w:hAnsi="宋体" w:eastAsia="宋体" w:cs="Times New Roman"/>
          <w:color w:val="000000"/>
          <w:sz w:val="24"/>
          <w:szCs w:val="24"/>
          <w:highlight w:val="none"/>
        </w:rPr>
        <w:t>20</w:t>
      </w:r>
      <w:r>
        <w:rPr>
          <w:rFonts w:hint="eastAsia" w:ascii="宋体" w:hAnsi="宋体" w:eastAsia="宋体" w:cs="Times New Roman"/>
          <w:color w:val="000000"/>
          <w:sz w:val="24"/>
          <w:szCs w:val="24"/>
          <w:highlight w:val="none"/>
          <w:lang w:val="zh-CN"/>
        </w:rPr>
        <w:t xml:space="preserve">.1 </w:t>
      </w:r>
      <w:bookmarkStart w:id="82" w:name="OLE_LINK276"/>
      <w:r>
        <w:rPr>
          <w:rFonts w:hint="eastAsia" w:ascii="宋体" w:hAnsi="宋体" w:eastAsia="宋体" w:cs="Times New Roman"/>
          <w:color w:val="000000"/>
          <w:sz w:val="24"/>
          <w:szCs w:val="24"/>
          <w:highlight w:val="none"/>
          <w:lang w:val="zh-CN"/>
        </w:rPr>
        <w:t>采购人按招标文件规定的时间在“苏采云开标大厅”召开开标大会，邀请所有供应商代表参加。供应商应当在开标前做好充分准备，携带 CA 数字证书准时参加线上投标。</w:t>
      </w:r>
      <w:bookmarkEnd w:id="82"/>
    </w:p>
    <w:p w14:paraId="3CF53FEA">
      <w:pPr>
        <w:spacing w:line="360" w:lineRule="auto"/>
        <w:ind w:firstLine="480" w:firstLineChars="200"/>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提交投标文件或成功解密投标文件的供应商不足</w:t>
      </w:r>
      <w:r>
        <w:rPr>
          <w:rFonts w:hint="eastAsia" w:ascii="宋体" w:hAnsi="宋体" w:eastAsia="宋体" w:cs="Times New Roman"/>
          <w:color w:val="000000"/>
          <w:sz w:val="24"/>
          <w:szCs w:val="24"/>
          <w:highlight w:val="none"/>
        </w:rPr>
        <w:t>3家的，不得开标。</w:t>
      </w:r>
    </w:p>
    <w:p w14:paraId="3AD78DDD">
      <w:pPr>
        <w:spacing w:line="360" w:lineRule="auto"/>
        <w:ind w:firstLine="480" w:firstLineChars="200"/>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20.2投标文件提交截止时间后，</w:t>
      </w:r>
      <w:bookmarkStart w:id="83" w:name="_Hlk151562848"/>
      <w:r>
        <w:rPr>
          <w:rFonts w:hint="eastAsia" w:ascii="宋体" w:hAnsi="宋体" w:eastAsia="宋体" w:cs="Times New Roman"/>
          <w:color w:val="000000"/>
          <w:sz w:val="24"/>
          <w:szCs w:val="24"/>
          <w:highlight w:val="none"/>
          <w:lang w:val="zh-CN"/>
        </w:rPr>
        <w:t>在“苏采云开标大厅”开标，相关注意事项详见投标邀请函。</w:t>
      </w:r>
      <w:bookmarkEnd w:id="83"/>
    </w:p>
    <w:p w14:paraId="68E0692B">
      <w:pPr>
        <w:spacing w:line="360" w:lineRule="auto"/>
        <w:ind w:firstLine="480" w:firstLineChars="200"/>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20</w:t>
      </w:r>
      <w:r>
        <w:rPr>
          <w:rFonts w:hint="eastAsia" w:ascii="宋体" w:hAnsi="宋体" w:eastAsia="宋体" w:cs="Times New Roman"/>
          <w:color w:val="000000"/>
          <w:sz w:val="24"/>
          <w:szCs w:val="24"/>
          <w:highlight w:val="none"/>
          <w:lang w:val="zh-CN"/>
        </w:rPr>
        <w:t>.</w:t>
      </w:r>
      <w:r>
        <w:rPr>
          <w:rFonts w:hint="eastAsia" w:ascii="宋体" w:hAnsi="宋体" w:eastAsia="宋体" w:cs="Times New Roman"/>
          <w:color w:val="000000"/>
          <w:sz w:val="24"/>
          <w:szCs w:val="24"/>
          <w:highlight w:val="none"/>
        </w:rPr>
        <w:t>3</w:t>
      </w:r>
      <w:bookmarkStart w:id="84" w:name="_Hlk151562868"/>
      <w:r>
        <w:rPr>
          <w:rFonts w:hint="eastAsia" w:ascii="宋体" w:hAnsi="宋体" w:eastAsia="宋体" w:cs="Times New Roman"/>
          <w:color w:val="000000"/>
          <w:sz w:val="24"/>
          <w:szCs w:val="24"/>
          <w:highlight w:val="none"/>
          <w:lang w:val="zh-CN"/>
        </w:rPr>
        <w:t>开标</w:t>
      </w:r>
      <w:bookmarkStart w:id="85" w:name="OLE_LINK130"/>
      <w:r>
        <w:rPr>
          <w:rFonts w:hint="eastAsia" w:ascii="宋体" w:hAnsi="宋体" w:eastAsia="宋体" w:cs="Times New Roman"/>
          <w:color w:val="000000"/>
          <w:sz w:val="24"/>
          <w:szCs w:val="24"/>
          <w:highlight w:val="none"/>
          <w:lang w:val="zh-CN"/>
        </w:rPr>
        <w:t>过程由采购人或者采购代理机构组织，开标过程如果有特殊情况需进行记录，由相关工作人员和采购人代表签字确认后随采购文件一并存档。</w:t>
      </w:r>
      <w:bookmarkEnd w:id="85"/>
      <w:r>
        <w:rPr>
          <w:rFonts w:hint="eastAsia" w:ascii="宋体" w:hAnsi="宋体" w:eastAsia="宋体" w:cs="Times New Roman"/>
          <w:color w:val="000000"/>
          <w:sz w:val="24"/>
          <w:szCs w:val="24"/>
          <w:highlight w:val="none"/>
          <w:lang w:val="zh-CN"/>
        </w:rPr>
        <w:t>供应商未参加开标的，视同认可开标结果。</w:t>
      </w:r>
      <w:bookmarkEnd w:id="84"/>
    </w:p>
    <w:p w14:paraId="5151FB4A">
      <w:pPr>
        <w:spacing w:line="360" w:lineRule="auto"/>
        <w:ind w:firstLine="480" w:firstLineChars="200"/>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20.4 </w:t>
      </w:r>
      <w:bookmarkStart w:id="86" w:name="OLE_LINK131"/>
      <w:bookmarkStart w:id="87" w:name="OLE_LINK179"/>
      <w:r>
        <w:rPr>
          <w:rFonts w:hint="eastAsia" w:ascii="宋体" w:hAnsi="宋体" w:eastAsia="宋体" w:cs="Times New Roman"/>
          <w:color w:val="000000"/>
          <w:sz w:val="24"/>
          <w:szCs w:val="24"/>
          <w:highlight w:val="none"/>
        </w:rPr>
        <w:t>供应商对开标过程和开标记录有疑义，以及认为采购人、采购代理机构相关工作人员有需要回避的情形的，应当场提出询问或者回避申请。</w:t>
      </w:r>
      <w:bookmarkEnd w:id="86"/>
      <w:bookmarkStart w:id="88" w:name="OLE_LINK176"/>
      <w:r>
        <w:rPr>
          <w:rFonts w:hint="eastAsia" w:ascii="宋体" w:hAnsi="宋体" w:eastAsia="宋体" w:cs="Times New Roman"/>
          <w:color w:val="000000"/>
          <w:sz w:val="24"/>
          <w:szCs w:val="24"/>
          <w:highlight w:val="none"/>
        </w:rPr>
        <w:t>对投标文件报价前后不一致的修正，待进入评标环节以后，由</w:t>
      </w:r>
      <w:r>
        <w:rPr>
          <w:rFonts w:hint="eastAsia" w:ascii="宋体" w:hAnsi="宋体" w:eastAsia="宋体" w:cs="Times New Roman"/>
          <w:color w:val="000000"/>
          <w:sz w:val="24"/>
          <w:szCs w:val="24"/>
          <w:highlight w:val="none"/>
          <w:lang w:val="zh-CN"/>
        </w:rPr>
        <w:t>评标委员会做出认定</w:t>
      </w:r>
      <w:bookmarkEnd w:id="87"/>
      <w:bookmarkEnd w:id="88"/>
      <w:r>
        <w:rPr>
          <w:rFonts w:hint="eastAsia" w:ascii="宋体" w:hAnsi="宋体" w:eastAsia="宋体" w:cs="Times New Roman"/>
          <w:color w:val="000000"/>
          <w:sz w:val="24"/>
          <w:szCs w:val="24"/>
          <w:highlight w:val="none"/>
          <w:lang w:val="zh-CN"/>
        </w:rPr>
        <w:t>。</w:t>
      </w:r>
      <w:bookmarkEnd w:id="81"/>
    </w:p>
    <w:p w14:paraId="404229DC">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21、资格性审查</w:t>
      </w:r>
    </w:p>
    <w:p w14:paraId="690EA7A6">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21.1 开标结束后，</w:t>
      </w:r>
      <w:r>
        <w:rPr>
          <w:rFonts w:hint="eastAsia" w:ascii="宋体" w:hAnsi="宋体" w:eastAsia="宋体" w:cs="宋体"/>
          <w:color w:val="000000"/>
          <w:sz w:val="24"/>
          <w:szCs w:val="24"/>
          <w:highlight w:val="none"/>
        </w:rPr>
        <w:t>采购人现场依法对供应商的资格进行审查。</w:t>
      </w:r>
    </w:p>
    <w:p w14:paraId="7E8A837F">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合格供应商不足3家的，不得评标。</w:t>
      </w:r>
    </w:p>
    <w:p w14:paraId="42DECA80">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21.2 资格审查包括两部分内容：</w:t>
      </w:r>
    </w:p>
    <w:p w14:paraId="7EAFC354">
      <w:pPr>
        <w:spacing w:line="360" w:lineRule="auto"/>
        <w:ind w:firstLine="480" w:firstLineChars="200"/>
        <w:rPr>
          <w:rFonts w:ascii="宋体" w:hAnsi="宋体" w:eastAsia="宋体" w:cs="宋体"/>
          <w:color w:val="000000"/>
          <w:sz w:val="24"/>
          <w:szCs w:val="24"/>
          <w:highlight w:val="none"/>
        </w:rPr>
      </w:pPr>
      <w:bookmarkStart w:id="89" w:name="OLE_LINK257"/>
      <w:bookmarkStart w:id="90" w:name="OLE_LINK261"/>
      <w:r>
        <w:rPr>
          <w:rFonts w:hint="eastAsia" w:ascii="宋体" w:hAnsi="宋体" w:eastAsia="宋体" w:cs="宋体"/>
          <w:color w:val="000000"/>
          <w:sz w:val="24"/>
          <w:szCs w:val="24"/>
          <w:highlight w:val="none"/>
        </w:rPr>
        <w:t xml:space="preserve">21.2.1 </w:t>
      </w:r>
      <w:bookmarkEnd w:id="89"/>
      <w:r>
        <w:rPr>
          <w:rFonts w:hint="eastAsia" w:ascii="宋体" w:hAnsi="宋体" w:eastAsia="宋体" w:cs="宋体"/>
          <w:color w:val="000000"/>
          <w:sz w:val="24"/>
          <w:szCs w:val="24"/>
          <w:highlight w:val="none"/>
        </w:rPr>
        <w:t>按照本须知“9、投标文件的组成”中“资格证明文件”的要求依法对投标文件中供应商的资格证明材料进行审查，不符合要求的，供应商资格审查不通过，其投标无效。</w:t>
      </w:r>
    </w:p>
    <w:p w14:paraId="3201C907">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21.2.2 信用查询。</w:t>
      </w:r>
    </w:p>
    <w:p w14:paraId="0DA1BADF">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① 查询时间：采购人将在资审环节查询供应商的信用记录，供应商存在不良信用记录的，其投标将被认定为投标无效。</w:t>
      </w:r>
    </w:p>
    <w:p w14:paraId="7B541EDB">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② 不良信用记录指：在“信用中国”网站（www.creditchina.gov.cn）被列入失信</w:t>
      </w:r>
      <w:r>
        <w:rPr>
          <w:rFonts w:hint="eastAsia" w:ascii="宋体" w:hAnsi="宋体" w:eastAsia="宋体" w:cs="宋体"/>
          <w:color w:val="000000"/>
          <w:sz w:val="24"/>
          <w:szCs w:val="24"/>
          <w:highlight w:val="none"/>
          <w:lang w:val="en-US" w:eastAsia="zh-CN"/>
        </w:rPr>
        <w:t>被</w:t>
      </w:r>
      <w:r>
        <w:rPr>
          <w:rFonts w:hint="eastAsia" w:ascii="宋体" w:hAnsi="宋体" w:eastAsia="宋体" w:cs="宋体"/>
          <w:color w:val="000000"/>
          <w:sz w:val="24"/>
          <w:szCs w:val="24"/>
          <w:highlight w:val="none"/>
        </w:rPr>
        <w:t>执行人、重大税收违法案件当事人名单、政府采购严重违法失信名单，或在“中国政府采购网”网站（www.ccgp.gov.cn）被列入政府采购严重违法失信行为记录名单。存在以上任意一项不良信用记录，其投标无效。</w:t>
      </w:r>
    </w:p>
    <w:p w14:paraId="79A505C1">
      <w:pPr>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③ 查询及</w:t>
      </w:r>
      <w:r>
        <w:rPr>
          <w:rFonts w:hint="eastAsia" w:ascii="宋体" w:hAnsi="宋体" w:eastAsia="宋体" w:cs="Times New Roman"/>
          <w:bCs/>
          <w:color w:val="000000"/>
          <w:sz w:val="24"/>
          <w:szCs w:val="24"/>
          <w:highlight w:val="none"/>
        </w:rPr>
        <w:t>记录方式：</w:t>
      </w:r>
      <w:bookmarkEnd w:id="90"/>
      <w:bookmarkStart w:id="91" w:name="_Hlk160085645"/>
      <w:r>
        <w:rPr>
          <w:rFonts w:hint="eastAsia" w:ascii="宋体" w:hAnsi="宋体" w:eastAsia="宋体" w:cs="Times New Roman"/>
          <w:bCs/>
          <w:color w:val="000000"/>
          <w:sz w:val="24"/>
          <w:szCs w:val="24"/>
          <w:highlight w:val="none"/>
        </w:rPr>
        <w:t>评审当日，采购人将在以上网站查询并打印查询结果、签字、存档备查。供应商不良信用记录以采购人代表在评审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End w:id="91"/>
      <w:r>
        <w:rPr>
          <w:rFonts w:hint="eastAsia" w:ascii="宋体" w:hAnsi="宋体" w:eastAsia="宋体" w:cs="Times New Roman"/>
          <w:bCs/>
          <w:color w:val="000000"/>
          <w:sz w:val="24"/>
          <w:szCs w:val="24"/>
          <w:highlight w:val="none"/>
        </w:rPr>
        <w:t>以供应商</w:t>
      </w:r>
      <w:r>
        <w:rPr>
          <w:rFonts w:hint="eastAsia" w:ascii="宋体" w:hAnsi="宋体" w:eastAsia="宋体" w:cs="Times New Roman"/>
          <w:bCs/>
          <w:color w:val="000000"/>
          <w:sz w:val="24"/>
          <w:szCs w:val="24"/>
          <w:highlight w:val="none"/>
          <w:lang w:val="zh-CN"/>
        </w:rPr>
        <w:t>提供的资格声明函中作出的无不良信用记录承诺为准。</w:t>
      </w:r>
    </w:p>
    <w:p w14:paraId="282AD148">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22、评标</w:t>
      </w:r>
    </w:p>
    <w:p w14:paraId="0CE8F77A">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22.1 具体评标事务由采购人依法组建的评标委员会负责。</w:t>
      </w:r>
    </w:p>
    <w:p w14:paraId="26340DC3">
      <w:pPr>
        <w:spacing w:line="360" w:lineRule="auto"/>
        <w:ind w:firstLine="480" w:firstLineChars="200"/>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22.2 评标委员会对通过资格性审查的</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rPr>
        <w:t>的投标文件进行符合性审查，以确定其是否满足招标文件的实质性要求。</w:t>
      </w:r>
      <w:r>
        <w:rPr>
          <w:rFonts w:hint="eastAsia" w:ascii="宋体" w:hAnsi="宋体" w:eastAsia="宋体" w:cs="Times New Roman"/>
          <w:bCs/>
          <w:color w:val="000000"/>
          <w:sz w:val="24"/>
          <w:szCs w:val="24"/>
          <w:highlight w:val="none"/>
          <w:lang w:val="zh-CN"/>
        </w:rPr>
        <w:t>此处实质性要求是指本须知投标文件的组成中“符合条件”和招标文件中其他实质性要求，未通过符合性审查的，其投标无效。</w:t>
      </w:r>
    </w:p>
    <w:p w14:paraId="7DF5874D">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22.3</w:t>
      </w:r>
      <w:bookmarkStart w:id="92" w:name="OLE_LINK132"/>
      <w:r>
        <w:rPr>
          <w:rFonts w:hint="eastAsia" w:ascii="宋体" w:hAnsi="宋体" w:eastAsia="宋体" w:cs="Times New Roman"/>
          <w:b/>
          <w:color w:val="000000"/>
          <w:sz w:val="24"/>
          <w:szCs w:val="24"/>
          <w:highlight w:val="none"/>
        </w:rPr>
        <w:t xml:space="preserve"> 澄清有关问题。</w:t>
      </w:r>
      <w:bookmarkEnd w:id="92"/>
      <w:bookmarkStart w:id="93" w:name="OLE_LINK129"/>
      <w:r>
        <w:rPr>
          <w:rFonts w:hint="eastAsia" w:ascii="宋体" w:hAnsi="宋体" w:eastAsia="宋体" w:cs="Times New Roman"/>
          <w:bCs/>
          <w:color w:val="000000"/>
          <w:sz w:val="24"/>
          <w:szCs w:val="24"/>
          <w:highlight w:val="none"/>
        </w:rPr>
        <w:t>对投标文件中含义不明确、同类问题表述不一致或者有明显文字和计算错误的内容，评标委员会可以发起询标，要求供应商作出必要的澄清、说明或者纠正。供应商的澄清、说明或者补正应当由其授权代表应答并签章，且不得超出投标文件的范围或者改变投标文件的实质性内容。供应商在项目评标全过程中应保持通讯畅通，及时接听电话，由法定代表人或其授权代表负责答复相关信息。如未按上述要求及时应答，由此所产生的损失及风险由供应商自行承担。若对不同文字文本投标文件的解释发生异议的，以中文文本为准。</w:t>
      </w:r>
      <w:bookmarkEnd w:id="93"/>
      <w:bookmarkStart w:id="94" w:name="_Hlk164086081"/>
      <w:r>
        <w:rPr>
          <w:rFonts w:hint="eastAsia" w:ascii="宋体" w:hAnsi="宋体" w:eastAsia="宋体" w:cs="Times New Roman"/>
          <w:bCs/>
          <w:color w:val="000000"/>
          <w:sz w:val="24"/>
          <w:szCs w:val="24"/>
          <w:highlight w:val="none"/>
        </w:rPr>
        <w:t>供应商获得证书的时间是指发文时间或证书落款时间，若供应商同时提供了发文和证书，以发文时间为准。</w:t>
      </w:r>
      <w:bookmarkEnd w:id="94"/>
      <w:r>
        <w:rPr>
          <w:rFonts w:hint="eastAsia" w:ascii="宋体" w:hAnsi="宋体" w:eastAsia="宋体" w:cs="Times New Roman"/>
          <w:bCs/>
          <w:color w:val="000000"/>
          <w:sz w:val="24"/>
          <w:szCs w:val="24"/>
          <w:highlight w:val="none"/>
        </w:rPr>
        <w:t>除以上评标委员会要求供应商作出必要的澄清、说明或者纠正时，需要供应商提供相关证明材料外，供应商提供的投标文件以外的证明材料一概不作为评标依据。</w:t>
      </w:r>
    </w:p>
    <w:p w14:paraId="42A8D527">
      <w:pPr>
        <w:tabs>
          <w:tab w:val="left" w:pos="945"/>
        </w:tabs>
        <w:spacing w:line="360" w:lineRule="auto"/>
        <w:ind w:firstLine="523" w:firstLineChars="218"/>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22.4 </w:t>
      </w:r>
      <w:r>
        <w:rPr>
          <w:rFonts w:hint="eastAsia" w:ascii="宋体" w:hAnsi="宋体" w:eastAsia="宋体" w:cs="Times New Roman"/>
          <w:b/>
          <w:color w:val="000000"/>
          <w:sz w:val="24"/>
          <w:szCs w:val="24"/>
          <w:highlight w:val="none"/>
        </w:rPr>
        <w:t>比较与评价</w:t>
      </w:r>
      <w:r>
        <w:rPr>
          <w:rFonts w:hint="eastAsia" w:ascii="宋体" w:hAnsi="宋体" w:eastAsia="宋体" w:cs="Times New Roman"/>
          <w:bCs/>
          <w:color w:val="000000"/>
          <w:sz w:val="24"/>
          <w:szCs w:val="24"/>
          <w:highlight w:val="none"/>
        </w:rPr>
        <w:t>。</w:t>
      </w:r>
      <w:r>
        <w:rPr>
          <w:rFonts w:hint="eastAsia" w:ascii="宋体" w:hAnsi="宋体" w:eastAsia="宋体" w:cs="宋体"/>
          <w:color w:val="000000"/>
          <w:sz w:val="24"/>
          <w:szCs w:val="24"/>
          <w:highlight w:val="none"/>
        </w:rPr>
        <w:t>评标委员会应当按照招标文件中规定的评标方法和标准，对符合性审查合格的投标文件进行商务和技术评估，综合比较与评价。</w:t>
      </w:r>
    </w:p>
    <w:p w14:paraId="5268D6E5">
      <w:pPr>
        <w:tabs>
          <w:tab w:val="left" w:pos="945"/>
        </w:tabs>
        <w:spacing w:line="360" w:lineRule="auto"/>
        <w:ind w:firstLine="523" w:firstLineChars="218"/>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22.5 </w:t>
      </w:r>
      <w:r>
        <w:rPr>
          <w:rFonts w:hint="eastAsia" w:ascii="宋体" w:hAnsi="宋体" w:eastAsia="宋体" w:cs="Times New Roman"/>
          <w:b/>
          <w:color w:val="000000"/>
          <w:sz w:val="24"/>
          <w:szCs w:val="24"/>
          <w:highlight w:val="none"/>
        </w:rPr>
        <w:t>评标方法和标准</w:t>
      </w:r>
      <w:r>
        <w:rPr>
          <w:rFonts w:hint="eastAsia" w:ascii="宋体" w:hAnsi="宋体" w:eastAsia="宋体" w:cs="Times New Roman"/>
          <w:bCs/>
          <w:color w:val="000000"/>
          <w:sz w:val="24"/>
          <w:szCs w:val="24"/>
          <w:highlight w:val="none"/>
        </w:rPr>
        <w:t>。</w:t>
      </w:r>
    </w:p>
    <w:p w14:paraId="23590089">
      <w:pPr>
        <w:spacing w:line="360" w:lineRule="auto"/>
        <w:ind w:firstLine="480" w:firstLineChars="200"/>
        <w:rPr>
          <w:rFonts w:ascii="宋体" w:hAnsi="宋体" w:eastAsia="宋体" w:cs="宋体"/>
          <w:color w:val="000000"/>
          <w:sz w:val="24"/>
          <w:szCs w:val="24"/>
          <w:highlight w:val="none"/>
        </w:rPr>
      </w:pPr>
      <w:bookmarkStart w:id="95" w:name="OLE_LINK1"/>
      <w:r>
        <w:rPr>
          <w:rFonts w:hint="eastAsia" w:ascii="宋体" w:hAnsi="宋体" w:eastAsia="宋体" w:cs="Times New Roman"/>
          <w:bCs/>
          <w:color w:val="000000"/>
          <w:sz w:val="24"/>
          <w:szCs w:val="24"/>
          <w:highlight w:val="none"/>
        </w:rPr>
        <w:t>22.5.1</w:t>
      </w:r>
      <w:bookmarkEnd w:id="95"/>
      <w:r>
        <w:rPr>
          <w:rFonts w:hint="eastAsia" w:ascii="宋体" w:hAnsi="宋体" w:eastAsia="宋体" w:cs="Times New Roman"/>
          <w:bCs/>
          <w:color w:val="000000"/>
          <w:sz w:val="24"/>
          <w:szCs w:val="24"/>
          <w:highlight w:val="none"/>
        </w:rPr>
        <w:t xml:space="preserve"> 本次招标采用综合评</w:t>
      </w:r>
      <w:r>
        <w:rPr>
          <w:rFonts w:hint="eastAsia" w:ascii="宋体" w:hAnsi="宋体" w:eastAsia="宋体" w:cs="宋体"/>
          <w:color w:val="000000"/>
          <w:sz w:val="24"/>
          <w:szCs w:val="24"/>
          <w:highlight w:val="none"/>
        </w:rPr>
        <w:t>分法。</w:t>
      </w:r>
      <w:bookmarkStart w:id="96" w:name="OLE_LINK298"/>
      <w:r>
        <w:rPr>
          <w:rFonts w:hint="eastAsia" w:ascii="宋体" w:hAnsi="宋体" w:eastAsia="宋体" w:cs="宋体"/>
          <w:color w:val="000000"/>
          <w:sz w:val="24"/>
          <w:szCs w:val="24"/>
          <w:highlight w:val="none"/>
        </w:rPr>
        <w:t>即投标文件满足招标文件全部实质性要求，且按照评审因素的量化指标评审得分最高的供应商为第一中标候选人。评标委员会</w:t>
      </w:r>
      <w:bookmarkStart w:id="97" w:name="OLE_LINK17"/>
      <w:r>
        <w:rPr>
          <w:rFonts w:hint="eastAsia" w:ascii="宋体" w:hAnsi="宋体" w:eastAsia="宋体" w:cs="宋体"/>
          <w:color w:val="000000"/>
          <w:sz w:val="24"/>
          <w:szCs w:val="24"/>
          <w:highlight w:val="none"/>
        </w:rPr>
        <w:t>在投标文件满足招标文件全部实质性要求的前提下</w:t>
      </w:r>
      <w:bookmarkEnd w:id="97"/>
      <w:r>
        <w:rPr>
          <w:rFonts w:hint="eastAsia" w:ascii="宋体" w:hAnsi="宋体" w:eastAsia="宋体" w:cs="宋体"/>
          <w:color w:val="000000"/>
          <w:sz w:val="24"/>
          <w:szCs w:val="24"/>
          <w:highlight w:val="none"/>
          <w:lang w:val="zh-CN"/>
        </w:rPr>
        <w:t>，按照招标文件规定的</w:t>
      </w:r>
      <w:r>
        <w:rPr>
          <w:rFonts w:hint="eastAsia" w:ascii="宋体" w:hAnsi="宋体" w:eastAsia="宋体" w:cs="宋体"/>
          <w:color w:val="000000"/>
          <w:sz w:val="24"/>
          <w:szCs w:val="24"/>
          <w:highlight w:val="none"/>
        </w:rPr>
        <w:t>评审因素的量化指标</w:t>
      </w:r>
      <w:r>
        <w:rPr>
          <w:rFonts w:hint="eastAsia" w:ascii="宋体" w:hAnsi="宋体" w:eastAsia="宋体" w:cs="宋体"/>
          <w:color w:val="000000"/>
          <w:sz w:val="24"/>
          <w:szCs w:val="24"/>
          <w:highlight w:val="none"/>
          <w:lang w:val="zh-CN"/>
        </w:rPr>
        <w:t>分别评定各供应商的得分。</w:t>
      </w:r>
      <w:r>
        <w:rPr>
          <w:rFonts w:hint="eastAsia" w:ascii="宋体" w:hAnsi="宋体" w:eastAsia="宋体" w:cs="宋体"/>
          <w:color w:val="000000"/>
          <w:sz w:val="24"/>
          <w:szCs w:val="24"/>
          <w:highlight w:val="none"/>
        </w:rPr>
        <w:t>各供应商</w:t>
      </w:r>
      <w:r>
        <w:rPr>
          <w:rFonts w:hint="eastAsia" w:ascii="宋体" w:hAnsi="宋体" w:eastAsia="宋体" w:cs="宋体"/>
          <w:color w:val="000000"/>
          <w:sz w:val="24"/>
          <w:szCs w:val="24"/>
          <w:highlight w:val="none"/>
          <w:lang w:val="zh-CN"/>
        </w:rPr>
        <w:t>的最终得分为</w:t>
      </w:r>
      <w:r>
        <w:rPr>
          <w:rFonts w:hint="eastAsia" w:ascii="宋体" w:hAnsi="宋体" w:eastAsia="宋体" w:cs="宋体"/>
          <w:color w:val="000000"/>
          <w:sz w:val="24"/>
          <w:szCs w:val="24"/>
          <w:highlight w:val="none"/>
        </w:rPr>
        <w:t>评标委员会所有成员评审后得分的算术平均值（四舍五入保留两位小数）</w:t>
      </w:r>
      <w:r>
        <w:rPr>
          <w:rFonts w:hint="eastAsia" w:ascii="宋体" w:hAnsi="宋体" w:eastAsia="宋体" w:cs="宋体"/>
          <w:color w:val="000000"/>
          <w:sz w:val="24"/>
          <w:szCs w:val="24"/>
          <w:highlight w:val="none"/>
          <w:lang w:val="zh-CN"/>
        </w:rPr>
        <w:t>，按最终得分由高到低顺序排列，</w:t>
      </w:r>
      <w:bookmarkStart w:id="98" w:name="_Hlk128408333"/>
      <w:r>
        <w:rPr>
          <w:rFonts w:hint="eastAsia" w:ascii="宋体" w:hAnsi="宋体" w:eastAsia="宋体" w:cs="宋体"/>
          <w:color w:val="000000"/>
          <w:sz w:val="24"/>
          <w:szCs w:val="24"/>
          <w:highlight w:val="none"/>
          <w:lang w:val="zh-CN"/>
        </w:rPr>
        <w:t>并作为中标候选人排序，</w:t>
      </w:r>
      <w:bookmarkStart w:id="99" w:name="_Hlk139985796"/>
      <w:r>
        <w:rPr>
          <w:rFonts w:hint="eastAsia" w:ascii="宋体" w:hAnsi="宋体" w:eastAsia="宋体" w:cs="宋体"/>
          <w:color w:val="000000"/>
          <w:sz w:val="24"/>
          <w:szCs w:val="24"/>
          <w:highlight w:val="none"/>
          <w:lang w:val="zh-CN"/>
        </w:rPr>
        <w:t>编写评审报告</w:t>
      </w:r>
      <w:r>
        <w:rPr>
          <w:rFonts w:hint="eastAsia" w:ascii="宋体" w:hAnsi="宋体" w:eastAsia="宋体" w:cs="宋体"/>
          <w:color w:val="000000"/>
          <w:sz w:val="24"/>
          <w:szCs w:val="24"/>
          <w:highlight w:val="none"/>
        </w:rPr>
        <w:t>。</w:t>
      </w:r>
      <w:bookmarkEnd w:id="99"/>
      <w:r>
        <w:rPr>
          <w:rFonts w:hint="eastAsia" w:ascii="宋体" w:hAnsi="宋体" w:eastAsia="宋体" w:cs="宋体"/>
          <w:color w:val="000000"/>
          <w:sz w:val="24"/>
          <w:szCs w:val="24"/>
          <w:highlight w:val="none"/>
          <w:lang w:val="zh-CN"/>
        </w:rPr>
        <w:t>若最终</w:t>
      </w:r>
      <w:r>
        <w:rPr>
          <w:rFonts w:hint="eastAsia" w:ascii="宋体" w:hAnsi="宋体" w:eastAsia="宋体" w:cs="宋体"/>
          <w:color w:val="000000"/>
          <w:sz w:val="24"/>
          <w:szCs w:val="24"/>
          <w:highlight w:val="none"/>
        </w:rPr>
        <w:t>得分</w:t>
      </w:r>
      <w:r>
        <w:rPr>
          <w:rFonts w:hint="eastAsia" w:ascii="宋体" w:hAnsi="宋体" w:eastAsia="宋体" w:cs="宋体"/>
          <w:color w:val="000000"/>
          <w:sz w:val="24"/>
          <w:szCs w:val="24"/>
          <w:highlight w:val="none"/>
          <w:lang w:val="zh-CN"/>
        </w:rPr>
        <w:t>相同，按</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szCs w:val="24"/>
          <w:highlight w:val="none"/>
          <w:lang w:val="zh-CN"/>
        </w:rPr>
        <w:t>报价由低到高顺序排列；若最终</w:t>
      </w:r>
      <w:r>
        <w:rPr>
          <w:rFonts w:hint="eastAsia" w:ascii="宋体" w:hAnsi="宋体" w:eastAsia="宋体" w:cs="宋体"/>
          <w:color w:val="000000"/>
          <w:sz w:val="24"/>
          <w:szCs w:val="24"/>
          <w:highlight w:val="none"/>
        </w:rPr>
        <w:t>得分</w:t>
      </w:r>
      <w:r>
        <w:rPr>
          <w:rFonts w:hint="eastAsia" w:ascii="宋体" w:hAnsi="宋体" w:eastAsia="宋体" w:cs="宋体"/>
          <w:color w:val="000000"/>
          <w:sz w:val="24"/>
          <w:szCs w:val="24"/>
          <w:highlight w:val="none"/>
          <w:lang w:val="zh-CN"/>
        </w:rPr>
        <w:t>且</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szCs w:val="24"/>
          <w:highlight w:val="none"/>
          <w:lang w:val="zh-CN"/>
        </w:rPr>
        <w:t>报价均相同的，</w:t>
      </w:r>
      <w:bookmarkEnd w:id="98"/>
      <w:r>
        <w:rPr>
          <w:rFonts w:hint="eastAsia" w:ascii="宋体" w:hAnsi="宋体" w:eastAsia="宋体" w:cs="宋体"/>
          <w:color w:val="000000"/>
          <w:sz w:val="24"/>
          <w:szCs w:val="24"/>
          <w:highlight w:val="none"/>
        </w:rPr>
        <w:t>由采购人代表抽签确定排序。评分标准详见“第四章 评标方法和标准”。</w:t>
      </w:r>
    </w:p>
    <w:p w14:paraId="2AF1C730">
      <w:pPr>
        <w:tabs>
          <w:tab w:val="left" w:pos="945"/>
        </w:tabs>
        <w:spacing w:line="360" w:lineRule="auto"/>
        <w:ind w:left="420" w:left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注：除了算术修正</w:t>
      </w:r>
      <w:bookmarkStart w:id="100" w:name="OLE_LINK201"/>
      <w:r>
        <w:rPr>
          <w:rFonts w:hint="eastAsia" w:ascii="宋体" w:hAnsi="宋体" w:eastAsia="宋体" w:cs="宋体"/>
          <w:color w:val="000000"/>
          <w:sz w:val="24"/>
          <w:szCs w:val="24"/>
          <w:highlight w:val="none"/>
        </w:rPr>
        <w:t>（</w:t>
      </w:r>
      <w:bookmarkStart w:id="101" w:name="OLE_LINK202"/>
      <w:r>
        <w:rPr>
          <w:rFonts w:hint="eastAsia" w:ascii="宋体" w:hAnsi="宋体" w:eastAsia="宋体" w:cs="宋体"/>
          <w:color w:val="000000"/>
          <w:sz w:val="24"/>
          <w:szCs w:val="24"/>
          <w:highlight w:val="none"/>
        </w:rPr>
        <w:t>22.5.2</w:t>
      </w:r>
      <w:bookmarkEnd w:id="101"/>
      <w:r>
        <w:rPr>
          <w:rFonts w:hint="eastAsia" w:ascii="宋体" w:hAnsi="宋体" w:eastAsia="宋体" w:cs="宋体"/>
          <w:color w:val="000000"/>
          <w:sz w:val="24"/>
          <w:szCs w:val="24"/>
          <w:highlight w:val="none"/>
        </w:rPr>
        <w:t>）</w:t>
      </w:r>
      <w:bookmarkEnd w:id="100"/>
      <w:r>
        <w:rPr>
          <w:rFonts w:hint="eastAsia" w:ascii="宋体" w:hAnsi="宋体" w:eastAsia="宋体" w:cs="宋体"/>
          <w:color w:val="000000"/>
          <w:sz w:val="24"/>
          <w:szCs w:val="24"/>
          <w:highlight w:val="none"/>
        </w:rPr>
        <w:t>和落实政府采购政策需进行的价格扣除外，不对供应商的</w:t>
      </w:r>
    </w:p>
    <w:p w14:paraId="4C7F9F2C">
      <w:pPr>
        <w:tabs>
          <w:tab w:val="left" w:pos="945"/>
        </w:tabs>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投标价格进行任何</w:t>
      </w:r>
      <w:r>
        <w:rPr>
          <w:rFonts w:hint="eastAsia" w:ascii="宋体" w:hAnsi="宋体" w:eastAsia="宋体" w:cs="Times New Roman"/>
          <w:bCs/>
          <w:color w:val="000000"/>
          <w:sz w:val="24"/>
          <w:szCs w:val="24"/>
          <w:highlight w:val="none"/>
        </w:rPr>
        <w:t>调整</w:t>
      </w:r>
      <w:bookmarkEnd w:id="96"/>
      <w:r>
        <w:rPr>
          <w:rFonts w:hint="eastAsia" w:ascii="宋体" w:hAnsi="宋体" w:eastAsia="宋体" w:cs="Times New Roman"/>
          <w:bCs/>
          <w:color w:val="000000"/>
          <w:sz w:val="24"/>
          <w:szCs w:val="24"/>
          <w:highlight w:val="none"/>
        </w:rPr>
        <w:t>，根据调整后的报价参与评审。</w:t>
      </w:r>
    </w:p>
    <w:p w14:paraId="7405DE83">
      <w:pPr>
        <w:tabs>
          <w:tab w:val="left" w:pos="945"/>
        </w:tabs>
        <w:spacing w:line="360" w:lineRule="auto"/>
        <w:ind w:left="420" w:left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22.5.2 投标文件报价出现前后不一致的，除招标文件另有规定外，按照下列规定修</w:t>
      </w:r>
    </w:p>
    <w:p w14:paraId="47BADADA">
      <w:pPr>
        <w:tabs>
          <w:tab w:val="left" w:pos="945"/>
        </w:tabs>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正：</w:t>
      </w:r>
    </w:p>
    <w:p w14:paraId="5D679C1A">
      <w:pPr>
        <w:tabs>
          <w:tab w:val="left" w:pos="945"/>
        </w:tabs>
        <w:spacing w:line="360" w:lineRule="auto"/>
        <w:ind w:firstLine="480" w:firstLineChars="20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1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①</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投标文件中开标一览表内容与投标文件中相应内容不一致的，以开标一览表为准；</w:t>
      </w:r>
    </w:p>
    <w:p w14:paraId="1218A987">
      <w:pPr>
        <w:tabs>
          <w:tab w:val="left" w:pos="945"/>
        </w:tabs>
        <w:spacing w:line="360" w:lineRule="auto"/>
        <w:ind w:firstLine="480" w:firstLineChars="20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2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②</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大写金额和小写金额不一致的，以大写金额为准；</w:t>
      </w:r>
    </w:p>
    <w:p w14:paraId="58F2176F">
      <w:pPr>
        <w:tabs>
          <w:tab w:val="left" w:pos="945"/>
        </w:tabs>
        <w:spacing w:line="360" w:lineRule="auto"/>
        <w:ind w:firstLine="480" w:firstLineChars="20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3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③</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单价金额小数点或者百分比有明显错位的，以开标一览表的总价为准，并修改单价；</w:t>
      </w:r>
    </w:p>
    <w:p w14:paraId="769CFD0C">
      <w:pPr>
        <w:tabs>
          <w:tab w:val="left" w:pos="945"/>
        </w:tabs>
        <w:spacing w:line="360" w:lineRule="auto"/>
        <w:ind w:firstLine="480" w:firstLineChars="20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4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④</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总价金额与按单价汇总金额不一致的，以单价金额计算结果为准。</w:t>
      </w:r>
    </w:p>
    <w:p w14:paraId="27E1BC80">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注：同时出现两种以上不一致的，按照前款规定的顺序修正。修正后的报价须</w:t>
      </w:r>
      <w:r>
        <w:rPr>
          <w:rFonts w:hint="eastAsia" w:ascii="宋体" w:hAnsi="宋体" w:eastAsia="宋体" w:cs="宋体"/>
          <w:color w:val="000000"/>
          <w:sz w:val="24"/>
          <w:szCs w:val="24"/>
          <w:highlight w:val="none"/>
        </w:rPr>
        <w:t>加盖供应商公章，或由法定代表人或其授权的代表签字。供应商</w:t>
      </w:r>
      <w:r>
        <w:rPr>
          <w:rFonts w:hint="eastAsia" w:ascii="宋体" w:hAnsi="宋体" w:eastAsia="宋体" w:cs="Times New Roman"/>
          <w:bCs/>
          <w:color w:val="000000"/>
          <w:sz w:val="24"/>
          <w:szCs w:val="24"/>
          <w:highlight w:val="none"/>
        </w:rPr>
        <w:t>不确认的，其投标无效。</w:t>
      </w:r>
      <w:bookmarkStart w:id="102" w:name="OLE_LINK301"/>
    </w:p>
    <w:bookmarkEnd w:id="102"/>
    <w:p w14:paraId="72E9344A">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22.6 </w:t>
      </w:r>
      <w:bookmarkStart w:id="103" w:name="OLE_LINK232"/>
      <w:r>
        <w:rPr>
          <w:rFonts w:hint="eastAsia" w:ascii="宋体" w:hAnsi="宋体" w:eastAsia="宋体" w:cs="宋体"/>
          <w:color w:val="000000"/>
          <w:sz w:val="24"/>
          <w:szCs w:val="24"/>
          <w:highlight w:val="none"/>
        </w:rPr>
        <w:t>评标委员会根据全体评标成员签字的原始评标记录和评标结果编写评标报告</w:t>
      </w:r>
      <w:bookmarkEnd w:id="103"/>
      <w:r>
        <w:rPr>
          <w:rFonts w:hint="eastAsia" w:ascii="宋体" w:hAnsi="宋体" w:eastAsia="宋体" w:cs="宋体"/>
          <w:color w:val="000000"/>
          <w:sz w:val="24"/>
          <w:szCs w:val="24"/>
          <w:highlight w:val="none"/>
        </w:rPr>
        <w:t>。</w:t>
      </w:r>
    </w:p>
    <w:p w14:paraId="5605E0D4">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22.7 采购人或</w:t>
      </w:r>
      <w:r>
        <w:rPr>
          <w:rFonts w:hint="eastAsia" w:ascii="宋体" w:hAnsi="宋体" w:eastAsia="宋体" w:cs="Times New Roman"/>
          <w:bCs/>
          <w:color w:val="000000"/>
          <w:sz w:val="24"/>
          <w:szCs w:val="24"/>
          <w:highlight w:val="none"/>
          <w:lang w:val="zh-CN"/>
        </w:rPr>
        <w:t>采购代理机构</w:t>
      </w:r>
      <w:r>
        <w:rPr>
          <w:rFonts w:hint="eastAsia" w:ascii="宋体" w:hAnsi="宋体" w:eastAsia="宋体" w:cs="Times New Roman"/>
          <w:bCs/>
          <w:color w:val="000000"/>
          <w:sz w:val="24"/>
          <w:szCs w:val="24"/>
          <w:highlight w:val="none"/>
        </w:rPr>
        <w:t>宣读</w:t>
      </w:r>
      <w:r>
        <w:rPr>
          <w:rFonts w:hint="eastAsia" w:ascii="宋体" w:hAnsi="宋体" w:eastAsia="宋体" w:cs="Times New Roman"/>
          <w:bCs/>
          <w:color w:val="000000"/>
          <w:sz w:val="24"/>
          <w:szCs w:val="24"/>
          <w:highlight w:val="none"/>
          <w:lang w:val="zh-CN"/>
        </w:rPr>
        <w:t>评标委员会初步评审意见。</w:t>
      </w:r>
    </w:p>
    <w:p w14:paraId="704703A1">
      <w:pPr>
        <w:spacing w:line="360" w:lineRule="auto"/>
        <w:ind w:firstLine="482" w:firstLineChars="200"/>
        <w:rPr>
          <w:rFonts w:ascii="宋体" w:hAnsi="宋体" w:eastAsia="宋体" w:cs="Times New Roman"/>
          <w:b/>
          <w:color w:val="000000"/>
          <w:sz w:val="24"/>
          <w:szCs w:val="24"/>
          <w:highlight w:val="none"/>
        </w:rPr>
      </w:pPr>
      <w:bookmarkStart w:id="104" w:name="_Toc23122"/>
      <w:r>
        <w:rPr>
          <w:rFonts w:hint="eastAsia" w:ascii="宋体" w:hAnsi="宋体" w:eastAsia="宋体" w:cs="Times New Roman"/>
          <w:b/>
          <w:color w:val="000000"/>
          <w:sz w:val="24"/>
          <w:szCs w:val="24"/>
          <w:highlight w:val="none"/>
        </w:rPr>
        <w:t>23、定标</w:t>
      </w:r>
    </w:p>
    <w:p w14:paraId="2A21B7E2">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23.1 </w:t>
      </w:r>
      <w:r>
        <w:rPr>
          <w:rFonts w:hint="eastAsia" w:ascii="宋体" w:hAnsi="宋体" w:eastAsia="宋体" w:cs="Times New Roman"/>
          <w:bCs/>
          <w:color w:val="000000"/>
          <w:sz w:val="24"/>
          <w:szCs w:val="24"/>
          <w:highlight w:val="none"/>
          <w:lang w:val="zh-CN"/>
        </w:rPr>
        <w:t>评审结束后，采购人依照法律规定在收到评审报告后5个工作日内，在评审报告推荐的中标候选人中按顺序确定中标</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w:t>
      </w:r>
    </w:p>
    <w:p w14:paraId="5F0F1419">
      <w:pPr>
        <w:pStyle w:val="41"/>
        <w:numPr>
          <w:ilvl w:val="0"/>
          <w:numId w:val="0"/>
        </w:numPr>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23.2采购人或采购代理机构向中标供应商发出中标通知书。</w:t>
      </w:r>
    </w:p>
    <w:p w14:paraId="6ADD8153">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23.2供应商中标后，中标通知书将在法律规定的时间内，通过</w:t>
      </w:r>
      <w:r>
        <w:rPr>
          <w:rFonts w:ascii="宋体" w:hAnsi="宋体" w:eastAsia="宋体" w:cs="Times New Roman"/>
          <w:bCs/>
          <w:color w:val="000000"/>
          <w:sz w:val="24"/>
          <w:szCs w:val="24"/>
          <w:highlight w:val="none"/>
          <w:lang w:val="zh-CN"/>
        </w:rPr>
        <w:t>EMS到付的形式发出，请供应商详细填写收件地址并及时签收；若未填写，则寄到供应商法定地址。因供应商收件信息填写错误或未及时签收，造成的邮件丢失、延误或退回的，采购人或采购代理机构概不负责。</w:t>
      </w:r>
    </w:p>
    <w:p w14:paraId="03956CA5">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24、</w:t>
      </w:r>
      <w:r>
        <w:rPr>
          <w:rFonts w:hint="eastAsia" w:ascii="宋体" w:hAnsi="宋体" w:eastAsia="宋体" w:cs="Times New Roman"/>
          <w:b/>
          <w:bCs/>
          <w:color w:val="000000"/>
          <w:sz w:val="24"/>
          <w:szCs w:val="24"/>
          <w:highlight w:val="none"/>
          <w:lang w:val="zh-CN"/>
        </w:rPr>
        <w:t>投标截止后</w:t>
      </w:r>
      <w:r>
        <w:rPr>
          <w:rFonts w:hint="eastAsia" w:ascii="宋体" w:hAnsi="宋体" w:eastAsia="宋体" w:cs="宋体"/>
          <w:b/>
          <w:color w:val="000000"/>
          <w:sz w:val="24"/>
          <w:szCs w:val="24"/>
          <w:highlight w:val="none"/>
        </w:rPr>
        <w:t>供应商</w:t>
      </w:r>
      <w:r>
        <w:rPr>
          <w:rFonts w:hint="eastAsia" w:ascii="宋体" w:hAnsi="宋体" w:eastAsia="宋体" w:cs="Times New Roman"/>
          <w:b/>
          <w:bCs/>
          <w:color w:val="000000"/>
          <w:sz w:val="24"/>
          <w:szCs w:val="24"/>
          <w:highlight w:val="none"/>
          <w:lang w:val="zh-CN"/>
        </w:rPr>
        <w:t>不足3家或者通过资格审查或符合性审查的</w:t>
      </w:r>
      <w:r>
        <w:rPr>
          <w:rFonts w:hint="eastAsia" w:ascii="宋体" w:hAnsi="宋体" w:eastAsia="宋体" w:cs="宋体"/>
          <w:b/>
          <w:color w:val="000000"/>
          <w:sz w:val="24"/>
          <w:szCs w:val="24"/>
          <w:highlight w:val="none"/>
        </w:rPr>
        <w:t>供应商</w:t>
      </w:r>
      <w:r>
        <w:rPr>
          <w:rFonts w:hint="eastAsia" w:ascii="宋体" w:hAnsi="宋体" w:eastAsia="宋体" w:cs="Times New Roman"/>
          <w:b/>
          <w:bCs/>
          <w:color w:val="000000"/>
          <w:sz w:val="24"/>
          <w:szCs w:val="24"/>
          <w:highlight w:val="none"/>
          <w:lang w:val="zh-CN"/>
        </w:rPr>
        <w:t>不足3家的，除采购任务取消情形外，按照以下方式处理：</w:t>
      </w:r>
    </w:p>
    <w:p w14:paraId="667F8515">
      <w:pPr>
        <w:numPr>
          <w:ilvl w:val="0"/>
          <w:numId w:val="5"/>
        </w:numP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招标文件存在不合理条款或者招标程序不符合规定的，采购人、采购代理机构改正后依法重新招标；</w:t>
      </w:r>
    </w:p>
    <w:p w14:paraId="0F0555AC">
      <w:pPr>
        <w:numPr>
          <w:ilvl w:val="0"/>
          <w:numId w:val="5"/>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招标文件没有不合理条款、招标程序符合规定，</w:t>
      </w:r>
      <w:bookmarkStart w:id="105" w:name="OLE_LINK182"/>
      <w:r>
        <w:rPr>
          <w:rFonts w:hint="eastAsia" w:ascii="宋体" w:hAnsi="宋体" w:eastAsia="宋体" w:cs="Times New Roman"/>
          <w:bCs/>
          <w:color w:val="000000"/>
          <w:sz w:val="24"/>
          <w:szCs w:val="24"/>
          <w:highlight w:val="none"/>
        </w:rPr>
        <w:t>采购人依法报财政部门批准后可以采用其他采购方式采购</w:t>
      </w:r>
      <w:bookmarkEnd w:id="105"/>
      <w:r>
        <w:rPr>
          <w:rFonts w:hint="eastAsia" w:ascii="宋体" w:hAnsi="宋体" w:eastAsia="宋体" w:cs="Times New Roman"/>
          <w:bCs/>
          <w:color w:val="000000"/>
          <w:sz w:val="24"/>
          <w:szCs w:val="24"/>
          <w:highlight w:val="none"/>
        </w:rPr>
        <w:t>。</w:t>
      </w:r>
    </w:p>
    <w:p w14:paraId="18AA5819">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25、废标的确认</w:t>
      </w:r>
    </w:p>
    <w:p w14:paraId="3C8B0BA4">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25.1 有下列情形之一的予以废标，同时由采购人或</w:t>
      </w:r>
      <w:r>
        <w:rPr>
          <w:rFonts w:hint="eastAsia" w:ascii="宋体" w:hAnsi="宋体" w:eastAsia="宋体" w:cs="Times New Roman"/>
          <w:bCs/>
          <w:color w:val="000000"/>
          <w:sz w:val="24"/>
          <w:szCs w:val="24"/>
          <w:highlight w:val="none"/>
          <w:lang w:val="zh-CN"/>
        </w:rPr>
        <w:t>采购代理机构</w:t>
      </w:r>
      <w:r>
        <w:rPr>
          <w:rFonts w:hint="eastAsia" w:ascii="宋体" w:hAnsi="宋体" w:eastAsia="宋体" w:cs="Times New Roman"/>
          <w:bCs/>
          <w:color w:val="000000"/>
          <w:sz w:val="24"/>
          <w:szCs w:val="24"/>
          <w:highlight w:val="none"/>
        </w:rPr>
        <w:t>将废标理由通知所有供应商：</w:t>
      </w:r>
    </w:p>
    <w:p w14:paraId="195C6A16">
      <w:pPr>
        <w:numPr>
          <w:ilvl w:val="0"/>
          <w:numId w:val="6"/>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符合专业条件的</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或者对招标文件作出实质性响应的</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不足</w:t>
      </w: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zh-CN"/>
        </w:rPr>
        <w:t>家，且未采用其他采购方式的；</w:t>
      </w:r>
    </w:p>
    <w:p w14:paraId="44924260">
      <w:pPr>
        <w:numPr>
          <w:ilvl w:val="0"/>
          <w:numId w:val="6"/>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出现影响采购公正的违法、违规行为；</w:t>
      </w:r>
    </w:p>
    <w:p w14:paraId="024A3EB8">
      <w:pPr>
        <w:numPr>
          <w:ilvl w:val="0"/>
          <w:numId w:val="6"/>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的报价均超过采购预算，采购人不能支付；</w:t>
      </w:r>
    </w:p>
    <w:p w14:paraId="50FCFB39">
      <w:pPr>
        <w:numPr>
          <w:ilvl w:val="0"/>
          <w:numId w:val="6"/>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因重大变故，采购任务取消。</w:t>
      </w:r>
    </w:p>
    <w:p w14:paraId="348F565A">
      <w:pPr>
        <w:spacing w:line="360" w:lineRule="auto"/>
        <w:ind w:firstLine="482" w:firstLine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六、投标保证金</w:t>
      </w:r>
    </w:p>
    <w:p w14:paraId="45F9A65E">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26、投标保证金：本项目免收投标保证金。</w:t>
      </w:r>
    </w:p>
    <w:p w14:paraId="159DD44A">
      <w:pPr>
        <w:spacing w:line="360" w:lineRule="auto"/>
        <w:ind w:left="420" w:left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七、签订合同</w:t>
      </w:r>
    </w:p>
    <w:p w14:paraId="6208FEE5">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27、签订合同</w:t>
      </w:r>
    </w:p>
    <w:p w14:paraId="41E403E2">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27.1 供应商</w:t>
      </w:r>
      <w:r>
        <w:rPr>
          <w:rFonts w:hint="eastAsia" w:ascii="宋体" w:hAnsi="宋体" w:eastAsia="宋体" w:cs="Times New Roman"/>
          <w:bCs/>
          <w:color w:val="000000"/>
          <w:sz w:val="24"/>
          <w:szCs w:val="24"/>
          <w:highlight w:val="none"/>
          <w:lang w:val="zh-CN"/>
        </w:rPr>
        <w:t>被视为充分熟悉本招标项目所在地的与履行合同有关的各种情况，包括自然环境、气候条件、劳动力、施工现场及公用设施等，本招标文件不再对上述情况进行描述。</w:t>
      </w:r>
      <w:r>
        <w:rPr>
          <w:rFonts w:hint="eastAsia" w:ascii="宋体" w:hAnsi="宋体" w:eastAsia="宋体" w:cs="Times New Roman"/>
          <w:bCs/>
          <w:color w:val="000000"/>
          <w:sz w:val="24"/>
          <w:szCs w:val="24"/>
          <w:highlight w:val="none"/>
        </w:rPr>
        <w:t>供应商</w:t>
      </w:r>
      <w:r>
        <w:rPr>
          <w:rFonts w:hint="eastAsia" w:ascii="宋体" w:hAnsi="宋体" w:eastAsia="宋体" w:cs="Times New Roman"/>
          <w:bCs/>
          <w:color w:val="000000"/>
          <w:sz w:val="24"/>
          <w:szCs w:val="24"/>
          <w:highlight w:val="none"/>
          <w:lang w:val="zh-CN"/>
        </w:rPr>
        <w:t>应认真阅读和充分理解招标文件中所有的内容，一旦中标后，在合同履行过程中的所有风险由</w:t>
      </w:r>
      <w:r>
        <w:rPr>
          <w:rFonts w:hint="eastAsia" w:ascii="宋体" w:hAnsi="宋体" w:eastAsia="宋体" w:cs="Times New Roman"/>
          <w:bCs/>
          <w:color w:val="000000"/>
          <w:sz w:val="24"/>
          <w:szCs w:val="24"/>
          <w:highlight w:val="none"/>
        </w:rPr>
        <w:t>供应商</w:t>
      </w:r>
      <w:r>
        <w:rPr>
          <w:rFonts w:hint="eastAsia" w:ascii="宋体" w:hAnsi="宋体" w:eastAsia="宋体" w:cs="Times New Roman"/>
          <w:bCs/>
          <w:color w:val="000000"/>
          <w:sz w:val="24"/>
          <w:szCs w:val="24"/>
          <w:highlight w:val="none"/>
          <w:lang w:val="zh-CN"/>
        </w:rPr>
        <w:t>自行承担。</w:t>
      </w:r>
    </w:p>
    <w:p w14:paraId="7C69191A">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27.2 </w:t>
      </w:r>
      <w:r>
        <w:rPr>
          <w:rFonts w:hint="eastAsia" w:ascii="宋体" w:hAnsi="宋体" w:eastAsia="宋体" w:cs="Times New Roman"/>
          <w:bCs/>
          <w:color w:val="000000"/>
          <w:sz w:val="24"/>
          <w:szCs w:val="24"/>
          <w:highlight w:val="none"/>
          <w:lang w:val="zh-CN"/>
        </w:rPr>
        <w:t>中标供应商应于中标通知书发出之日起</w:t>
      </w:r>
      <w:r>
        <w:rPr>
          <w:rFonts w:ascii="宋体" w:hAnsi="宋体" w:eastAsia="宋体" w:cs="Times New Roman"/>
          <w:bCs/>
          <w:color w:val="000000"/>
          <w:sz w:val="24"/>
          <w:szCs w:val="24"/>
          <w:highlight w:val="none"/>
          <w:lang w:val="zh-CN"/>
        </w:rPr>
        <w:t>30</w:t>
      </w:r>
      <w:r>
        <w:rPr>
          <w:rFonts w:hint="eastAsia" w:ascii="宋体" w:hAnsi="宋体" w:eastAsia="宋体" w:cs="Times New Roman"/>
          <w:bCs/>
          <w:color w:val="000000"/>
          <w:sz w:val="24"/>
          <w:szCs w:val="24"/>
          <w:highlight w:val="none"/>
          <w:lang w:val="zh-CN"/>
        </w:rPr>
        <w:t>日内，按照招标文件确定的事项与采购人签订政府采购合同；采购人应于政府采购合同签订之日起</w:t>
      </w:r>
      <w:r>
        <w:rPr>
          <w:rFonts w:hint="eastAsia" w:ascii="宋体" w:hAnsi="宋体" w:eastAsia="宋体" w:cs="Times New Roman"/>
          <w:bCs/>
          <w:color w:val="000000"/>
          <w:sz w:val="24"/>
          <w:szCs w:val="24"/>
          <w:highlight w:val="none"/>
        </w:rPr>
        <w:t>2个工作日内对合同进行公告，并于7个工作日内将合同副本报同级财政监管部门备案</w:t>
      </w:r>
      <w:r>
        <w:rPr>
          <w:rFonts w:hint="eastAsia" w:ascii="宋体" w:hAnsi="宋体" w:eastAsia="宋体" w:cs="Times New Roman"/>
          <w:bCs/>
          <w:color w:val="000000"/>
          <w:sz w:val="24"/>
          <w:szCs w:val="24"/>
          <w:highlight w:val="none"/>
          <w:lang w:val="zh-CN"/>
        </w:rPr>
        <w:t>。</w:t>
      </w:r>
    </w:p>
    <w:p w14:paraId="22A566D0">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中标供应商如逾期不办理相关手续、签订合同，财政部门将依据有关规定进行处理。</w:t>
      </w:r>
    </w:p>
    <w:p w14:paraId="6B7EB9B0">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如遇特殊情况，采购人及财政部门可延期签订合同。</w:t>
      </w:r>
    </w:p>
    <w:p w14:paraId="046137CE">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27.3 </w:t>
      </w:r>
      <w:r>
        <w:rPr>
          <w:rFonts w:hint="eastAsia" w:ascii="宋体" w:hAnsi="宋体" w:eastAsia="宋体" w:cs="Times New Roman"/>
          <w:bCs/>
          <w:color w:val="000000"/>
          <w:sz w:val="24"/>
          <w:szCs w:val="24"/>
          <w:highlight w:val="none"/>
          <w:lang w:val="zh-CN"/>
        </w:rPr>
        <w:t>签订合同书及合同条款应以招标文件和中标供应商的投标文件为依据。</w:t>
      </w:r>
    </w:p>
    <w:p w14:paraId="19582652">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27.4 签订合同前，中标供应商须交纳中标合同总金额</w:t>
      </w:r>
      <w:r>
        <w:rPr>
          <w:rFonts w:hint="eastAsia" w:ascii="宋体" w:hAnsi="宋体" w:eastAsia="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zh-CN"/>
        </w:rPr>
        <w:t>%的履约保证金，中标后与采购人联系获取缴纳账户信息。</w:t>
      </w:r>
    </w:p>
    <w:p w14:paraId="396720AA">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27.</w:t>
      </w:r>
      <w:bookmarkStart w:id="106" w:name="OLE_LINK5"/>
      <w:r>
        <w:rPr>
          <w:rFonts w:hint="eastAsia" w:ascii="宋体" w:hAnsi="宋体" w:eastAsia="宋体" w:cs="Times New Roman"/>
          <w:bCs/>
          <w:color w:val="000000"/>
          <w:sz w:val="24"/>
          <w:szCs w:val="24"/>
          <w:highlight w:val="none"/>
        </w:rPr>
        <w:t>5</w:t>
      </w:r>
      <w:r>
        <w:rPr>
          <w:rFonts w:hint="eastAsia" w:ascii="宋体" w:hAnsi="宋体" w:eastAsia="宋体" w:cs="Times New Roman"/>
          <w:bCs/>
          <w:color w:val="000000"/>
          <w:sz w:val="24"/>
          <w:szCs w:val="24"/>
          <w:highlight w:val="none"/>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eastAsia="宋体" w:cs="Times New Roman"/>
          <w:bCs/>
          <w:color w:val="000000"/>
          <w:sz w:val="24"/>
          <w:szCs w:val="24"/>
          <w:highlight w:val="none"/>
          <w:lang w:val="zh-CN"/>
        </w:rPr>
        <w:t>采购金额千分之五以上千分之十以下的罚款，列入不良行为记录名单，在一至三年内禁止参加政府采购活动</w:t>
      </w:r>
      <w:bookmarkStart w:id="107" w:name="OLE_LINK2"/>
      <w:r>
        <w:rPr>
          <w:rFonts w:hint="eastAsia" w:ascii="宋体" w:hAnsi="宋体" w:eastAsia="宋体" w:cs="Times New Roman"/>
          <w:bCs/>
          <w:color w:val="000000"/>
          <w:sz w:val="24"/>
          <w:szCs w:val="24"/>
          <w:highlight w:val="none"/>
          <w:lang w:val="zh-CN"/>
        </w:rPr>
        <w:t>。</w:t>
      </w:r>
      <w:bookmarkEnd w:id="106"/>
      <w:bookmarkEnd w:id="107"/>
      <w:r>
        <w:rPr>
          <w:rFonts w:ascii="宋体" w:hAnsi="宋体" w:eastAsia="宋体" w:cs="Times New Roman"/>
          <w:bCs/>
          <w:color w:val="000000"/>
          <w:sz w:val="24"/>
          <w:szCs w:val="24"/>
          <w:highlight w:val="none"/>
          <w:lang w:val="zh-CN"/>
        </w:rPr>
        <w:t>拒绝签订政府采购合同的</w:t>
      </w:r>
      <w:r>
        <w:rPr>
          <w:rFonts w:hint="eastAsia" w:ascii="宋体" w:hAnsi="宋体" w:eastAsia="宋体" w:cs="Times New Roman"/>
          <w:bCs/>
          <w:color w:val="000000"/>
          <w:sz w:val="24"/>
          <w:szCs w:val="24"/>
          <w:highlight w:val="none"/>
          <w:lang w:val="zh-CN"/>
        </w:rPr>
        <w:t>中标供应商不得参加对该项目重新开展的采购活动。</w:t>
      </w:r>
    </w:p>
    <w:p w14:paraId="4A7B640D">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中标候选人放弃中标资格的，参照前款进行处理。</w:t>
      </w:r>
    </w:p>
    <w:p w14:paraId="3D319005">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w:t>
      </w:r>
      <w:r>
        <w:rPr>
          <w:rFonts w:hint="eastAsia" w:ascii="宋体" w:hAnsi="宋体" w:eastAsia="宋体" w:cs="Times New Roman"/>
          <w:bCs/>
          <w:color w:val="000000"/>
          <w:sz w:val="24"/>
          <w:szCs w:val="24"/>
          <w:highlight w:val="none"/>
        </w:rPr>
        <w:t>7.6</w:t>
      </w:r>
      <w:r>
        <w:rPr>
          <w:rFonts w:hint="eastAsia" w:ascii="宋体" w:hAnsi="宋体" w:eastAsia="宋体" w:cs="Times New Roman"/>
          <w:bCs/>
          <w:color w:val="000000"/>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p>
    <w:p w14:paraId="57D597DF">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28、政府采购合同融资</w:t>
      </w:r>
    </w:p>
    <w:p w14:paraId="4F0E9E34">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28.1 政府采购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w:t>
      </w:r>
    </w:p>
    <w:p w14:paraId="7CC98A44">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3C8D813">
      <w:pPr>
        <w:spacing w:line="360" w:lineRule="auto"/>
        <w:ind w:firstLine="480" w:firstLineChars="200"/>
        <w:rPr>
          <w:highlight w:val="none"/>
          <w:lang w:val="zh-CN"/>
        </w:rPr>
      </w:pPr>
      <w:r>
        <w:rPr>
          <w:rFonts w:hint="eastAsia" w:ascii="宋体" w:hAnsi="宋体" w:eastAsia="宋体" w:cs="Times New Roman"/>
          <w:bCs/>
          <w:color w:val="000000"/>
          <w:sz w:val="24"/>
          <w:szCs w:val="24"/>
          <w:highlight w:val="none"/>
          <w:lang w:val="zh-CN"/>
        </w:rPr>
        <w:t>28.2 中标、成交供应商可根据自身情况，自行决定是否选择采用合同融资形式，在江苏政府采购网——政采贷专栏提供的银行名录内自主选择合作银行。</w:t>
      </w:r>
    </w:p>
    <w:p w14:paraId="4ED42D92">
      <w:pPr>
        <w:spacing w:line="360" w:lineRule="auto"/>
        <w:ind w:left="420" w:leftChars="20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八、投标行为及投标产品</w:t>
      </w:r>
    </w:p>
    <w:p w14:paraId="715DD7DF">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rPr>
        <w:t>、投标行为及投标产品：</w:t>
      </w:r>
    </w:p>
    <w:p w14:paraId="21EE67F3">
      <w:pPr>
        <w:numPr>
          <w:ilvl w:val="0"/>
          <w:numId w:val="7"/>
        </w:numPr>
        <w:spacing w:line="360" w:lineRule="auto"/>
        <w:rPr>
          <w:rFonts w:ascii="宋体" w:hAnsi="宋体" w:eastAsia="宋体" w:cs="Times New Roman"/>
          <w:bCs/>
          <w:color w:val="000000"/>
          <w:sz w:val="24"/>
          <w:szCs w:val="24"/>
          <w:highlight w:val="none"/>
          <w:lang w:val="zh-CN"/>
        </w:rPr>
      </w:pPr>
      <w:bookmarkStart w:id="108" w:name="OLE_LINK99"/>
      <w:r>
        <w:rPr>
          <w:rFonts w:hint="eastAsia" w:ascii="宋体" w:hAnsi="宋体" w:eastAsia="宋体" w:cs="Times New Roman"/>
          <w:bCs/>
          <w:color w:val="000000"/>
          <w:sz w:val="24"/>
          <w:szCs w:val="24"/>
          <w:highlight w:val="none"/>
        </w:rPr>
        <w:t>供应商</w:t>
      </w:r>
      <w:r>
        <w:rPr>
          <w:rFonts w:hint="eastAsia" w:ascii="宋体" w:hAnsi="宋体" w:eastAsia="宋体" w:cs="Times New Roman"/>
          <w:bCs/>
          <w:color w:val="000000"/>
          <w:sz w:val="24"/>
          <w:szCs w:val="24"/>
          <w:highlight w:val="none"/>
          <w:lang w:val="zh-CN"/>
        </w:rPr>
        <w:t>的投标行为必须遵守各项法律、法规、规章及相关制度的规定。</w:t>
      </w:r>
    </w:p>
    <w:p w14:paraId="48A43306">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投标产品、产品安装（施工）及服务质量等应符合国家、行业等相关标准及要求。</w:t>
      </w:r>
    </w:p>
    <w:p w14:paraId="39D92DB3">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如投标产品为进口产品的，则投标产品必须为通过中国海关报关验放进入中国境内且产自关境外的产品。</w:t>
      </w:r>
    </w:p>
    <w:p w14:paraId="4B7B97A9">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供应商</w:t>
      </w:r>
      <w:r>
        <w:rPr>
          <w:rFonts w:hint="eastAsia" w:ascii="宋体" w:hAnsi="宋体" w:eastAsia="宋体" w:cs="Times New Roman"/>
          <w:bCs/>
          <w:color w:val="000000"/>
          <w:sz w:val="24"/>
          <w:szCs w:val="24"/>
          <w:highlight w:val="none"/>
          <w:lang w:val="zh-CN"/>
        </w:rPr>
        <w:t>提供的产品应是全新、未使用过的原装合格正品。</w:t>
      </w:r>
      <w:bookmarkStart w:id="109" w:name="OLE_LINK172"/>
      <w:r>
        <w:rPr>
          <w:rFonts w:hint="eastAsia" w:ascii="宋体" w:hAnsi="宋体" w:eastAsia="宋体" w:cs="Times New Roman"/>
          <w:bCs/>
          <w:color w:val="000000"/>
          <w:sz w:val="24"/>
          <w:szCs w:val="24"/>
          <w:highlight w:val="none"/>
        </w:rPr>
        <w:t>供应商中标后，在供货期内如遇产品平滑（自然）升级，中标供应商应提供平滑升级商品不补差价（招标文件中有特殊要求的除外）。</w:t>
      </w:r>
      <w:bookmarkEnd w:id="109"/>
    </w:p>
    <w:p w14:paraId="05922E50">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招标文件中要求</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出具的证书等相关材料，均应在有效期限内，即有效期限应覆盖投标文件评审当日。</w:t>
      </w:r>
    </w:p>
    <w:bookmarkEnd w:id="108"/>
    <w:p w14:paraId="03D2CB3F">
      <w:pPr>
        <w:spacing w:line="360" w:lineRule="auto"/>
        <w:ind w:firstLine="482" w:firstLineChars="200"/>
        <w:rPr>
          <w:rFonts w:ascii="宋体" w:hAnsi="宋体" w:eastAsia="宋体" w:cs="Times New Roman"/>
          <w:b/>
          <w:color w:val="000000"/>
          <w:sz w:val="24"/>
          <w:szCs w:val="24"/>
          <w:highlight w:val="none"/>
          <w:lang w:val="zh-CN"/>
        </w:rPr>
      </w:pPr>
      <w:bookmarkStart w:id="110" w:name="OLE_LINK184"/>
      <w:r>
        <w:rPr>
          <w:rFonts w:hint="eastAsia" w:ascii="宋体" w:hAnsi="宋体" w:eastAsia="宋体" w:cs="Times New Roman"/>
          <w:b/>
          <w:color w:val="000000"/>
          <w:sz w:val="24"/>
          <w:szCs w:val="24"/>
          <w:highlight w:val="none"/>
          <w:lang w:val="zh-CN"/>
        </w:rPr>
        <w:t>九、验收</w:t>
      </w:r>
    </w:p>
    <w:p w14:paraId="18A84A5C">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30</w:t>
      </w:r>
      <w:r>
        <w:rPr>
          <w:rFonts w:hint="eastAsia" w:ascii="宋体" w:hAnsi="宋体" w:eastAsia="宋体" w:cs="Times New Roman"/>
          <w:bCs/>
          <w:color w:val="000000"/>
          <w:sz w:val="24"/>
          <w:szCs w:val="24"/>
          <w:highlight w:val="none"/>
        </w:rPr>
        <w:t>、</w:t>
      </w:r>
      <w:bookmarkStart w:id="111" w:name="OLE_LINK37"/>
      <w:r>
        <w:rPr>
          <w:rFonts w:ascii="宋体" w:hAnsi="宋体" w:eastAsia="宋体" w:cs="Times New Roman"/>
          <w:bCs/>
          <w:color w:val="000000"/>
          <w:sz w:val="24"/>
          <w:szCs w:val="24"/>
          <w:highlight w:val="none"/>
          <w:lang w:val="zh-CN"/>
        </w:rPr>
        <w:t>采购人</w:t>
      </w:r>
      <w:r>
        <w:rPr>
          <w:rFonts w:hint="eastAsia" w:ascii="宋体" w:hAnsi="宋体" w:eastAsia="宋体" w:cs="Times New Roman"/>
          <w:bCs/>
          <w:color w:val="000000"/>
          <w:sz w:val="24"/>
          <w:szCs w:val="24"/>
          <w:highlight w:val="none"/>
          <w:lang w:val="zh-CN"/>
        </w:rPr>
        <w:t>将按照</w:t>
      </w:r>
      <w:r>
        <w:rPr>
          <w:rFonts w:ascii="宋体" w:hAnsi="宋体" w:eastAsia="宋体" w:cs="Times New Roman"/>
          <w:bCs/>
          <w:color w:val="000000"/>
          <w:sz w:val="24"/>
          <w:szCs w:val="24"/>
          <w:highlight w:val="none"/>
          <w:lang w:val="zh-CN"/>
        </w:rPr>
        <w:t>政府采购合同</w:t>
      </w:r>
      <w:r>
        <w:rPr>
          <w:rFonts w:hint="eastAsia" w:ascii="宋体" w:hAnsi="宋体" w:eastAsia="宋体" w:cs="Times New Roman"/>
          <w:bCs/>
          <w:color w:val="000000"/>
          <w:sz w:val="24"/>
          <w:szCs w:val="24"/>
          <w:highlight w:val="none"/>
          <w:lang w:val="zh-CN"/>
        </w:rPr>
        <w:t>和招标文件的</w:t>
      </w:r>
      <w:r>
        <w:rPr>
          <w:rFonts w:ascii="宋体" w:hAnsi="宋体" w:eastAsia="宋体" w:cs="Times New Roman"/>
          <w:bCs/>
          <w:color w:val="000000"/>
          <w:sz w:val="24"/>
          <w:szCs w:val="24"/>
          <w:highlight w:val="none"/>
          <w:lang w:val="zh-CN"/>
        </w:rPr>
        <w:t>规定</w:t>
      </w:r>
      <w:r>
        <w:rPr>
          <w:rFonts w:hint="eastAsia" w:ascii="宋体" w:hAnsi="宋体" w:eastAsia="宋体" w:cs="Times New Roman"/>
          <w:bCs/>
          <w:color w:val="000000"/>
          <w:sz w:val="24"/>
          <w:szCs w:val="24"/>
          <w:highlight w:val="none"/>
          <w:lang w:val="zh-CN"/>
        </w:rPr>
        <w:t>以及</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提供的</w:t>
      </w:r>
      <w:r>
        <w:rPr>
          <w:rFonts w:ascii="宋体" w:hAnsi="宋体" w:eastAsia="宋体" w:cs="Times New Roman"/>
          <w:bCs/>
          <w:color w:val="000000"/>
          <w:sz w:val="24"/>
          <w:szCs w:val="24"/>
          <w:highlight w:val="none"/>
          <w:lang w:val="zh-CN"/>
        </w:rPr>
        <w:t>技术、服务、安全标准</w:t>
      </w:r>
      <w:r>
        <w:rPr>
          <w:rFonts w:hint="eastAsia" w:ascii="宋体" w:hAnsi="宋体" w:eastAsia="宋体" w:cs="Times New Roman"/>
          <w:bCs/>
          <w:color w:val="000000"/>
          <w:sz w:val="24"/>
          <w:szCs w:val="24"/>
          <w:highlight w:val="none"/>
          <w:lang w:val="zh-CN"/>
        </w:rPr>
        <w:t>等相关承诺，</w:t>
      </w:r>
      <w:r>
        <w:rPr>
          <w:rFonts w:ascii="宋体" w:hAnsi="宋体" w:eastAsia="宋体" w:cs="Times New Roman"/>
          <w:bCs/>
          <w:color w:val="000000"/>
          <w:sz w:val="24"/>
          <w:szCs w:val="24"/>
          <w:highlight w:val="none"/>
          <w:lang w:val="zh-CN"/>
        </w:rPr>
        <w:t>对</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的</w:t>
      </w:r>
      <w:r>
        <w:rPr>
          <w:rFonts w:ascii="宋体" w:hAnsi="宋体" w:eastAsia="宋体" w:cs="Times New Roman"/>
          <w:bCs/>
          <w:color w:val="000000"/>
          <w:sz w:val="24"/>
          <w:szCs w:val="24"/>
          <w:highlight w:val="none"/>
          <w:lang w:val="zh-CN"/>
        </w:rPr>
        <w:t>履约情况进行验收</w:t>
      </w:r>
      <w:r>
        <w:rPr>
          <w:rFonts w:hint="eastAsia" w:ascii="宋体" w:hAnsi="宋体" w:eastAsia="宋体" w:cs="Times New Roman"/>
          <w:bCs/>
          <w:color w:val="000000"/>
          <w:sz w:val="24"/>
          <w:szCs w:val="24"/>
          <w:highlight w:val="none"/>
          <w:lang w:val="zh-CN"/>
        </w:rPr>
        <w:t>并</w:t>
      </w:r>
      <w:r>
        <w:rPr>
          <w:rFonts w:ascii="宋体" w:hAnsi="宋体" w:eastAsia="宋体" w:cs="Times New Roman"/>
          <w:bCs/>
          <w:color w:val="000000"/>
          <w:sz w:val="24"/>
          <w:szCs w:val="24"/>
          <w:highlight w:val="none"/>
          <w:lang w:val="zh-CN"/>
        </w:rPr>
        <w:t>出具</w:t>
      </w:r>
      <w:r>
        <w:rPr>
          <w:rFonts w:hint="eastAsia" w:ascii="宋体" w:hAnsi="宋体" w:eastAsia="宋体" w:cs="Times New Roman"/>
          <w:bCs/>
          <w:color w:val="000000"/>
          <w:sz w:val="24"/>
          <w:szCs w:val="24"/>
          <w:highlight w:val="none"/>
          <w:lang w:val="zh-CN"/>
        </w:rPr>
        <w:t>政府采购项目验收单。</w:t>
      </w:r>
      <w:bookmarkEnd w:id="111"/>
      <w:r>
        <w:rPr>
          <w:rFonts w:hint="eastAsia" w:ascii="宋体" w:hAnsi="宋体" w:eastAsia="宋体" w:cs="Times New Roman"/>
          <w:bCs/>
          <w:color w:val="000000"/>
          <w:sz w:val="24"/>
          <w:szCs w:val="24"/>
          <w:highlight w:val="none"/>
          <w:lang w:val="zh-CN"/>
        </w:rPr>
        <w:t>由采购人对中标供应商进行履约管理，并及时向中标供应商支付采购资金。</w:t>
      </w:r>
      <w:bookmarkEnd w:id="110"/>
    </w:p>
    <w:p w14:paraId="4342E713">
      <w:pPr>
        <w:spacing w:line="360" w:lineRule="auto"/>
        <w:ind w:firstLine="482" w:firstLineChars="200"/>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十、质疑处理</w:t>
      </w:r>
    </w:p>
    <w:p w14:paraId="5B1371F6">
      <w:pP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bookmarkStart w:id="112" w:name="OLE_LINK100"/>
      <w:bookmarkStart w:id="113" w:name="OLE_LINK188"/>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、询问</w:t>
      </w:r>
    </w:p>
    <w:p w14:paraId="1F1D982E">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.1 供应商</w:t>
      </w:r>
      <w:r>
        <w:rPr>
          <w:rFonts w:hint="eastAsia" w:ascii="宋体" w:hAnsi="宋体" w:eastAsia="宋体" w:cs="Times New Roman"/>
          <w:bCs/>
          <w:color w:val="000000"/>
          <w:sz w:val="24"/>
          <w:szCs w:val="24"/>
          <w:highlight w:val="none"/>
          <w:lang w:val="zh-CN"/>
        </w:rPr>
        <w:t>对采购活动事项有疑问的，可以向</w:t>
      </w:r>
      <w:bookmarkStart w:id="114" w:name="OLE_LINK24"/>
      <w:r>
        <w:rPr>
          <w:rFonts w:hint="eastAsia" w:ascii="宋体" w:hAnsi="宋体" w:eastAsia="宋体" w:cs="Times New Roman"/>
          <w:bCs/>
          <w:color w:val="000000"/>
          <w:sz w:val="24"/>
          <w:szCs w:val="24"/>
          <w:highlight w:val="none"/>
          <w:lang w:val="zh-CN"/>
        </w:rPr>
        <w:t>采购人</w:t>
      </w:r>
      <w:bookmarkEnd w:id="114"/>
      <w:r>
        <w:rPr>
          <w:rFonts w:hint="eastAsia" w:ascii="宋体" w:hAnsi="宋体" w:eastAsia="宋体" w:cs="Times New Roman"/>
          <w:bCs/>
          <w:color w:val="000000"/>
          <w:sz w:val="24"/>
          <w:szCs w:val="24"/>
          <w:highlight w:val="none"/>
          <w:lang w:val="zh-CN"/>
        </w:rPr>
        <w:t>提出询问，采购人将在</w:t>
      </w:r>
      <w:r>
        <w:rPr>
          <w:rFonts w:hint="eastAsia" w:ascii="宋体" w:hAnsi="宋体" w:eastAsia="宋体" w:cs="Times New Roman"/>
          <w:bCs/>
          <w:color w:val="000000"/>
          <w:sz w:val="24"/>
          <w:szCs w:val="24"/>
          <w:highlight w:val="none"/>
        </w:rPr>
        <w:t>三</w:t>
      </w:r>
      <w:r>
        <w:rPr>
          <w:rFonts w:hint="eastAsia" w:ascii="宋体" w:hAnsi="宋体" w:eastAsia="宋体" w:cs="Times New Roman"/>
          <w:bCs/>
          <w:color w:val="000000"/>
          <w:sz w:val="24"/>
          <w:szCs w:val="24"/>
          <w:highlight w:val="none"/>
          <w:lang w:val="zh-CN"/>
        </w:rPr>
        <w:t>个工作日内作出答复，但答复的内容不得涉及商业秘密；</w:t>
      </w:r>
      <w:r>
        <w:rPr>
          <w:rFonts w:hint="eastAsia" w:ascii="宋体" w:hAnsi="宋体" w:eastAsia="宋体" w:cs="宋体"/>
          <w:color w:val="000000"/>
          <w:sz w:val="24"/>
          <w:szCs w:val="24"/>
          <w:highlight w:val="none"/>
        </w:rPr>
        <w:t>供应商</w:t>
      </w:r>
      <w:r>
        <w:rPr>
          <w:rFonts w:hint="eastAsia" w:ascii="宋体" w:hAnsi="宋体" w:eastAsia="宋体" w:cs="Times New Roman"/>
          <w:bCs/>
          <w:color w:val="000000"/>
          <w:sz w:val="24"/>
          <w:szCs w:val="24"/>
          <w:highlight w:val="none"/>
          <w:lang w:val="zh-CN"/>
        </w:rPr>
        <w:t>也可以向采购人委托的代理机构提出询问，代理机构就采购人委托授权范围内的事项作出答复。</w:t>
      </w:r>
    </w:p>
    <w:p w14:paraId="5B6F7A31">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31.2</w:t>
      </w:r>
      <w:r>
        <w:rPr>
          <w:rFonts w:hint="eastAsia" w:ascii="宋体" w:hAnsi="宋体" w:eastAsia="宋体" w:cs="Times New Roman"/>
          <w:bCs/>
          <w:color w:val="000000"/>
          <w:sz w:val="24"/>
          <w:szCs w:val="24"/>
          <w:highlight w:val="none"/>
        </w:rPr>
        <w:t>采购代理机构</w:t>
      </w:r>
      <w:r>
        <w:rPr>
          <w:rFonts w:hint="eastAsia" w:ascii="宋体" w:hAnsi="宋体" w:eastAsia="宋体" w:cs="Times New Roman"/>
          <w:bCs/>
          <w:color w:val="000000"/>
          <w:sz w:val="24"/>
          <w:szCs w:val="24"/>
          <w:highlight w:val="none"/>
          <w:lang w:val="zh-CN"/>
        </w:rPr>
        <w:t>不负责向任何供应商解释评审情况。</w:t>
      </w:r>
    </w:p>
    <w:p w14:paraId="5B0D74F8">
      <w:pPr>
        <w:spacing w:line="360" w:lineRule="auto"/>
        <w:ind w:firstLine="480" w:firstLineChars="20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、质疑</w:t>
      </w:r>
    </w:p>
    <w:p w14:paraId="65B15B73">
      <w:pPr>
        <w:spacing w:line="360" w:lineRule="auto"/>
        <w:ind w:firstLine="480"/>
        <w:jc w:val="left"/>
        <w:rPr>
          <w:rFonts w:ascii="宋体" w:hAnsi="宋体" w:eastAsia="宋体" w:cs="Times New Roman"/>
          <w:bCs/>
          <w:kern w:val="0"/>
          <w:sz w:val="24"/>
          <w:szCs w:val="24"/>
          <w:highlight w:val="none"/>
          <w:lang w:val="zh-CN"/>
        </w:rPr>
      </w:pP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.1</w:t>
      </w:r>
      <w:r>
        <w:rPr>
          <w:rFonts w:hint="eastAsia" w:ascii="宋体" w:hAnsi="宋体" w:eastAsia="宋体" w:cs="Times New Roman"/>
          <w:bCs/>
          <w:kern w:val="0"/>
          <w:sz w:val="24"/>
          <w:szCs w:val="24"/>
          <w:highlight w:val="none"/>
          <w:lang w:val="zh-CN"/>
        </w:rPr>
        <w:t>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eastAsia="宋体" w:cs="Times New Roman"/>
          <w:bCs/>
          <w:kern w:val="0"/>
          <w:sz w:val="24"/>
          <w:szCs w:val="24"/>
          <w:highlight w:val="none"/>
          <w:lang w:val="zh-CN"/>
        </w:rPr>
        <w:t>政府采购供应商质疑函范本</w:t>
      </w:r>
      <w:r>
        <w:rPr>
          <w:rFonts w:hint="eastAsia" w:ascii="宋体" w:hAnsi="宋体" w:eastAsia="宋体" w:cs="Times New Roman"/>
          <w:bCs/>
          <w:kern w:val="0"/>
          <w:sz w:val="24"/>
          <w:szCs w:val="24"/>
          <w:highlight w:val="none"/>
          <w:lang w:val="zh-CN"/>
        </w:rPr>
        <w:fldChar w:fldCharType="end"/>
      </w:r>
      <w:r>
        <w:rPr>
          <w:rFonts w:hint="eastAsia" w:ascii="宋体" w:hAnsi="宋体" w:eastAsia="宋体" w:cs="Times New Roman"/>
          <w:bCs/>
          <w:kern w:val="0"/>
          <w:sz w:val="24"/>
          <w:szCs w:val="24"/>
          <w:highlight w:val="none"/>
          <w:lang w:val="zh-CN"/>
        </w:rPr>
        <w:t>》）。同一项目下的不同采购包，供应商只能对其参与的采购包提出质疑。</w:t>
      </w:r>
    </w:p>
    <w:p w14:paraId="07E58A69">
      <w:pPr>
        <w:spacing w:line="360" w:lineRule="auto"/>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 xml:space="preserve">.2 </w:t>
      </w:r>
      <w:r>
        <w:rPr>
          <w:rFonts w:hint="eastAsia" w:ascii="宋体" w:hAnsi="宋体" w:eastAsia="宋体" w:cs="Times New Roman"/>
          <w:b/>
          <w:color w:val="000000"/>
          <w:sz w:val="24"/>
          <w:szCs w:val="24"/>
          <w:highlight w:val="none"/>
          <w:lang w:val="zh-CN"/>
        </w:rPr>
        <w:t>质疑答复责任主体：</w:t>
      </w:r>
    </w:p>
    <w:p w14:paraId="35516650">
      <w:pPr>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根据《中华人民共和国政府采购法》</w:t>
      </w:r>
      <w:r>
        <w:rPr>
          <w:rFonts w:hint="eastAsia" w:ascii="宋体" w:hAnsi="宋体" w:eastAsia="宋体" w:cs="Times New Roman"/>
          <w:bCs/>
          <w:color w:val="000000"/>
          <w:sz w:val="24"/>
          <w:szCs w:val="24"/>
          <w:highlight w:val="none"/>
        </w:rPr>
        <w:t>五十一条、五十二条、五十三条规定，供应商</w:t>
      </w:r>
      <w:r>
        <w:rPr>
          <w:rFonts w:ascii="宋体" w:hAnsi="宋体" w:eastAsia="宋体" w:cs="Times New Roman"/>
          <w:bCs/>
          <w:color w:val="000000"/>
          <w:sz w:val="24"/>
          <w:szCs w:val="24"/>
          <w:highlight w:val="none"/>
          <w:lang w:val="zh-CN"/>
        </w:rPr>
        <w:t>认为采购文件、采购过程和</w:t>
      </w:r>
      <w:r>
        <w:rPr>
          <w:rFonts w:hint="eastAsia" w:ascii="宋体" w:hAnsi="宋体" w:eastAsia="宋体" w:cs="Times New Roman"/>
          <w:bCs/>
          <w:color w:val="000000"/>
          <w:sz w:val="24"/>
          <w:szCs w:val="24"/>
          <w:highlight w:val="none"/>
          <w:lang w:val="zh-CN"/>
        </w:rPr>
        <w:t>中标</w:t>
      </w:r>
      <w:r>
        <w:rPr>
          <w:rFonts w:ascii="宋体" w:hAnsi="宋体" w:eastAsia="宋体" w:cs="Times New Roman"/>
          <w:bCs/>
          <w:color w:val="000000"/>
          <w:sz w:val="24"/>
          <w:szCs w:val="24"/>
          <w:highlight w:val="none"/>
          <w:lang w:val="zh-CN"/>
        </w:rPr>
        <w:t>结果使自己的权益受到损害的，</w:t>
      </w:r>
      <w:r>
        <w:rPr>
          <w:rFonts w:hint="eastAsia" w:ascii="宋体" w:hAnsi="宋体" w:eastAsia="宋体" w:cs="Times New Roman"/>
          <w:bCs/>
          <w:color w:val="000000"/>
          <w:sz w:val="24"/>
          <w:szCs w:val="24"/>
          <w:highlight w:val="none"/>
          <w:lang w:val="zh-CN"/>
        </w:rPr>
        <w:t>可以在知道或者应当知道其权益受到损害之日起七个工作日内，</w:t>
      </w:r>
      <w:r>
        <w:rPr>
          <w:rFonts w:ascii="宋体" w:hAnsi="宋体" w:eastAsia="宋体" w:cs="Times New Roman"/>
          <w:bCs/>
          <w:color w:val="000000"/>
          <w:sz w:val="24"/>
          <w:szCs w:val="24"/>
          <w:highlight w:val="none"/>
          <w:lang w:val="zh-CN"/>
        </w:rPr>
        <w:t>以书面形式向采购人提出质疑。</w:t>
      </w:r>
    </w:p>
    <w:p w14:paraId="529073BA">
      <w:pPr>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供应商</w:t>
      </w:r>
      <w:r>
        <w:rPr>
          <w:rFonts w:hint="eastAsia" w:ascii="宋体" w:hAnsi="宋体" w:eastAsia="宋体" w:cs="Times New Roman"/>
          <w:bCs/>
          <w:color w:val="000000"/>
          <w:sz w:val="24"/>
          <w:szCs w:val="24"/>
          <w:highlight w:val="none"/>
          <w:lang w:val="zh-CN"/>
        </w:rPr>
        <w:t>认为采购程序及流程操作使自己的权益受到损害的，可以向采购人提出质疑，也可以在法律规定时间内向采购代理机构提出质疑，采购代理机构就采购人委托授权范围内的事项作出答复。</w:t>
      </w:r>
      <w:r>
        <w:rPr>
          <w:rFonts w:hint="eastAsia" w:ascii="宋体" w:hAnsi="宋体" w:eastAsia="宋体" w:cs="Times New Roman"/>
          <w:bCs/>
          <w:color w:val="000000"/>
          <w:sz w:val="24"/>
          <w:szCs w:val="24"/>
          <w:highlight w:val="none"/>
          <w:lang w:val="zh-CN"/>
        </w:rPr>
        <w:br w:type="textWrapping"/>
      </w:r>
      <w:r>
        <w:rPr>
          <w:rFonts w:hint="eastAsia" w:ascii="宋体" w:hAnsi="宋体" w:eastAsia="宋体" w:cs="Times New Roman"/>
          <w:bCs/>
          <w:color w:val="000000"/>
          <w:sz w:val="24"/>
          <w:szCs w:val="24"/>
          <w:highlight w:val="none"/>
          <w:lang w:val="zh-CN"/>
        </w:rPr>
        <w:t xml:space="preserve">    3</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val="zh-CN"/>
        </w:rPr>
        <w:t xml:space="preserve">.3 </w:t>
      </w:r>
      <w:bookmarkStart w:id="115" w:name="OLE_LINK141"/>
      <w:r>
        <w:rPr>
          <w:rFonts w:hint="eastAsia" w:ascii="宋体" w:hAnsi="宋体" w:eastAsia="宋体" w:cs="Times New Roman"/>
          <w:bCs/>
          <w:color w:val="000000"/>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5"/>
    </w:p>
    <w:p w14:paraId="6A7484A3">
      <w:pPr>
        <w:spacing w:line="360" w:lineRule="auto"/>
        <w:ind w:firstLine="480" w:firstLineChars="20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val="zh-CN"/>
        </w:rPr>
        <w:t>.4 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471FD23C">
      <w:pPr>
        <w:spacing w:line="360" w:lineRule="auto"/>
        <w:ind w:firstLine="480" w:firstLineChars="200"/>
        <w:rPr>
          <w:rFonts w:ascii="宋体" w:hAnsi="宋体" w:eastAsia="宋体" w:cs="Times New Roman"/>
          <w:bCs/>
          <w:color w:val="000000"/>
          <w:sz w:val="24"/>
          <w:szCs w:val="24"/>
          <w:highlight w:val="none"/>
          <w:lang w:val="zh-CN"/>
        </w:rPr>
      </w:pPr>
      <w:bookmarkStart w:id="116" w:name="OLE_LINK142"/>
      <w:r>
        <w:rPr>
          <w:rFonts w:hint="eastAsia" w:ascii="宋体" w:hAnsi="宋体" w:eastAsia="宋体" w:cs="Times New Roman"/>
          <w:bCs/>
          <w:color w:val="000000"/>
          <w:sz w:val="24"/>
          <w:szCs w:val="24"/>
          <w:highlight w:val="none"/>
        </w:rPr>
        <w:t>32、投诉</w:t>
      </w:r>
    </w:p>
    <w:p w14:paraId="07E11BE7">
      <w:pPr>
        <w:spacing w:line="360" w:lineRule="auto"/>
        <w:ind w:firstLine="480" w:firstLineChars="200"/>
        <w:jc w:val="left"/>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32.1</w:t>
      </w:r>
      <w:r>
        <w:rPr>
          <w:rFonts w:ascii="宋体" w:hAnsi="宋体" w:eastAsia="宋体" w:cs="Times New Roman"/>
          <w:bCs/>
          <w:color w:val="000000"/>
          <w:sz w:val="24"/>
          <w:szCs w:val="24"/>
          <w:highlight w:val="none"/>
          <w:lang w:val="zh-CN"/>
        </w:rPr>
        <w:t>质疑</w:t>
      </w:r>
      <w:r>
        <w:rPr>
          <w:rFonts w:hint="eastAsia" w:ascii="宋体" w:hAnsi="宋体" w:eastAsia="宋体" w:cs="Times New Roman"/>
          <w:bCs/>
          <w:color w:val="000000"/>
          <w:sz w:val="24"/>
          <w:szCs w:val="24"/>
          <w:highlight w:val="none"/>
        </w:rPr>
        <w:t>供应商</w:t>
      </w:r>
      <w:r>
        <w:rPr>
          <w:rFonts w:ascii="宋体" w:hAnsi="宋体" w:eastAsia="宋体" w:cs="Times New Roman"/>
          <w:bCs/>
          <w:color w:val="000000"/>
          <w:sz w:val="24"/>
          <w:szCs w:val="24"/>
          <w:highlight w:val="none"/>
          <w:lang w:val="zh-CN"/>
        </w:rPr>
        <w:t>对采购人的答复不满意或者采购人未在规定的时间内作出答复的，</w:t>
      </w:r>
      <w:bookmarkEnd w:id="112"/>
      <w:bookmarkEnd w:id="116"/>
      <w:r>
        <w:rPr>
          <w:rFonts w:ascii="宋体" w:hAnsi="宋体" w:eastAsia="宋体" w:cs="Times New Roman"/>
          <w:bCs/>
          <w:color w:val="000000"/>
          <w:sz w:val="24"/>
          <w:szCs w:val="24"/>
          <w:highlight w:val="none"/>
          <w:lang w:val="zh-CN"/>
        </w:rPr>
        <w:t>可以在答复期满后十五个工作日内</w:t>
      </w:r>
      <w:r>
        <w:rPr>
          <w:rFonts w:hint="eastAsia" w:ascii="宋体" w:hAnsi="宋体" w:eastAsia="宋体" w:cs="Times New Roman"/>
          <w:bCs/>
          <w:color w:val="000000"/>
          <w:sz w:val="24"/>
          <w:szCs w:val="24"/>
          <w:highlight w:val="none"/>
          <w:lang w:val="zh-CN"/>
        </w:rPr>
        <w:t>向本招标文件第一章投标邀请函中的</w:t>
      </w:r>
      <w:r>
        <w:rPr>
          <w:rFonts w:hint="eastAsia" w:ascii="宋体" w:hAnsi="宋体" w:eastAsia="宋体" w:cs="Times New Roman"/>
          <w:bCs/>
          <w:color w:val="000000"/>
          <w:sz w:val="24"/>
          <w:szCs w:val="24"/>
          <w:highlight w:val="none"/>
        </w:rPr>
        <w:t>财政监管部门</w:t>
      </w:r>
      <w:r>
        <w:rPr>
          <w:rFonts w:hint="eastAsia" w:ascii="宋体" w:hAnsi="宋体" w:eastAsia="宋体" w:cs="Times New Roman"/>
          <w:bCs/>
          <w:color w:val="000000"/>
          <w:sz w:val="24"/>
          <w:szCs w:val="24"/>
          <w:highlight w:val="none"/>
          <w:lang w:val="zh-CN"/>
        </w:rPr>
        <w:t>提出投诉。</w:t>
      </w:r>
      <w:bookmarkEnd w:id="113"/>
    </w:p>
    <w:p w14:paraId="42B0B8AC">
      <w:pPr>
        <w:spacing w:line="360" w:lineRule="auto"/>
        <w:jc w:val="center"/>
        <w:outlineLvl w:val="0"/>
        <w:rPr>
          <w:rFonts w:ascii="宋体" w:hAnsi="宋体" w:eastAsia="宋体" w:cs="Times New Roman"/>
          <w:b/>
          <w:color w:val="auto"/>
          <w:sz w:val="24"/>
          <w:szCs w:val="24"/>
          <w:highlight w:val="none"/>
        </w:rPr>
      </w:pPr>
      <w:r>
        <w:rPr>
          <w:rFonts w:ascii="宋体" w:hAnsi="宋体" w:eastAsia="宋体" w:cs="Times New Roman"/>
          <w:color w:val="000000"/>
          <w:sz w:val="24"/>
          <w:szCs w:val="24"/>
          <w:highlight w:val="none"/>
        </w:rPr>
        <w:br w:type="page"/>
      </w:r>
      <w:bookmarkEnd w:id="104"/>
      <w:bookmarkStart w:id="117" w:name="_Toc162502652"/>
      <w:bookmarkStart w:id="118" w:name="_Toc162502654"/>
      <w:bookmarkStart w:id="119" w:name="_Toc27627"/>
      <w:bookmarkStart w:id="120" w:name="_Toc526779129"/>
      <w:bookmarkStart w:id="121" w:name="_Toc3082"/>
      <w:r>
        <w:rPr>
          <w:rFonts w:hint="eastAsia" w:ascii="宋体" w:hAnsi="宋体" w:eastAsia="宋体" w:cs="Times New Roman"/>
          <w:b/>
          <w:color w:val="auto"/>
          <w:sz w:val="24"/>
          <w:szCs w:val="24"/>
          <w:highlight w:val="none"/>
        </w:rPr>
        <w:t xml:space="preserve">第三章 </w:t>
      </w:r>
      <w:bookmarkStart w:id="122" w:name="OLE_LINK34"/>
      <w:r>
        <w:rPr>
          <w:rFonts w:hint="eastAsia" w:ascii="宋体" w:hAnsi="宋体" w:eastAsia="宋体" w:cs="Times New Roman"/>
          <w:b/>
          <w:color w:val="auto"/>
          <w:sz w:val="24"/>
          <w:szCs w:val="24"/>
          <w:highlight w:val="none"/>
        </w:rPr>
        <w:t>项目技术要求和有关说明</w:t>
      </w:r>
      <w:bookmarkEnd w:id="117"/>
      <w:bookmarkEnd w:id="122"/>
    </w:p>
    <w:p w14:paraId="22D8674A">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本项目为</w:t>
      </w:r>
      <w:r>
        <w:rPr>
          <w:rFonts w:hint="eastAsia" w:ascii="宋体" w:hAnsi="宋体" w:eastAsia="宋体" w:cs="宋体"/>
          <w:bCs/>
          <w:color w:val="auto"/>
          <w:sz w:val="24"/>
          <w:szCs w:val="24"/>
          <w:highlight w:val="none"/>
          <w:lang w:val="zh-CN" w:eastAsia="zh-CN"/>
        </w:rPr>
        <w:t>丁蜀镇建筑垃圾分选与处置服务</w:t>
      </w:r>
      <w:r>
        <w:rPr>
          <w:rFonts w:hint="eastAsia" w:ascii="宋体" w:hAnsi="宋体" w:eastAsia="宋体" w:cs="宋体"/>
          <w:bCs/>
          <w:color w:val="auto"/>
          <w:sz w:val="24"/>
          <w:szCs w:val="24"/>
          <w:highlight w:val="none"/>
          <w:lang w:val="zh-CN"/>
        </w:rPr>
        <w:t>采购，具体要求如下，须提供满足以下要求的服务，不得有负偏离。</w:t>
      </w:r>
    </w:p>
    <w:p w14:paraId="071A3D33">
      <w:pPr>
        <w:numPr>
          <w:ilvl w:val="0"/>
          <w:numId w:val="9"/>
        </w:numPr>
        <w:rPr>
          <w:b/>
          <w:bCs/>
          <w:color w:val="auto"/>
          <w:sz w:val="24"/>
          <w:szCs w:val="24"/>
          <w:highlight w:val="none"/>
        </w:rPr>
      </w:pPr>
      <w:r>
        <w:rPr>
          <w:rFonts w:hint="eastAsia"/>
          <w:b/>
          <w:bCs/>
          <w:color w:val="auto"/>
          <w:sz w:val="24"/>
          <w:szCs w:val="24"/>
          <w:highlight w:val="none"/>
        </w:rPr>
        <w:t>项目概况</w:t>
      </w:r>
    </w:p>
    <w:p w14:paraId="0337B7B8">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为进一步规范建筑垃圾处置工作，提高资源化利用率，实现垃圾清运</w:t>
      </w:r>
      <w:r>
        <w:rPr>
          <w:rFonts w:hint="eastAsia" w:ascii="宋体" w:hAnsi="宋体" w:eastAsia="宋体" w:cs="宋体"/>
          <w:bCs/>
          <w:color w:val="auto"/>
          <w:sz w:val="24"/>
          <w:szCs w:val="24"/>
          <w:highlight w:val="none"/>
          <w:lang w:val="en-US" w:eastAsia="zh-CN"/>
        </w:rPr>
        <w:t>处置</w:t>
      </w:r>
      <w:r>
        <w:rPr>
          <w:rFonts w:hint="eastAsia" w:ascii="宋体" w:hAnsi="宋体" w:eastAsia="宋体" w:cs="宋体"/>
          <w:bCs/>
          <w:color w:val="auto"/>
          <w:sz w:val="24"/>
          <w:szCs w:val="24"/>
          <w:highlight w:val="none"/>
          <w:lang w:val="zh-CN"/>
        </w:rPr>
        <w:t>的高效化、机械化、清洁化，现需对</w:t>
      </w:r>
      <w:r>
        <w:rPr>
          <w:rFonts w:hint="eastAsia" w:ascii="宋体" w:hAnsi="宋体" w:eastAsia="宋体" w:cs="宋体"/>
          <w:bCs/>
          <w:color w:val="auto"/>
          <w:sz w:val="24"/>
          <w:szCs w:val="24"/>
          <w:highlight w:val="none"/>
          <w:lang w:val="zh-CN" w:eastAsia="zh-CN"/>
        </w:rPr>
        <w:t>丁蜀镇建筑垃圾分选与处置服务</w:t>
      </w:r>
      <w:r>
        <w:rPr>
          <w:rFonts w:hint="eastAsia" w:ascii="宋体" w:hAnsi="宋体" w:eastAsia="宋体" w:cs="宋体"/>
          <w:bCs/>
          <w:color w:val="auto"/>
          <w:sz w:val="24"/>
          <w:szCs w:val="24"/>
          <w:highlight w:val="none"/>
          <w:lang w:val="en-US" w:eastAsia="zh-CN"/>
        </w:rPr>
        <w:t>进行采购</w:t>
      </w:r>
      <w:r>
        <w:rPr>
          <w:rFonts w:hint="eastAsia" w:ascii="宋体" w:hAnsi="宋体" w:eastAsia="宋体" w:cs="宋体"/>
          <w:bCs/>
          <w:color w:val="auto"/>
          <w:sz w:val="24"/>
          <w:szCs w:val="24"/>
          <w:highlight w:val="none"/>
          <w:lang w:val="zh-CN"/>
        </w:rPr>
        <w:t>。</w:t>
      </w:r>
    </w:p>
    <w:p w14:paraId="66C4165D">
      <w:pPr>
        <w:numPr>
          <w:ilvl w:val="0"/>
          <w:numId w:val="9"/>
        </w:numPr>
        <w:rPr>
          <w:rFonts w:hint="eastAsia"/>
          <w:b/>
          <w:bCs/>
          <w:color w:val="auto"/>
          <w:sz w:val="24"/>
          <w:szCs w:val="24"/>
          <w:highlight w:val="none"/>
        </w:rPr>
      </w:pPr>
      <w:r>
        <w:rPr>
          <w:rFonts w:hint="eastAsia"/>
          <w:b/>
          <w:bCs/>
          <w:color w:val="auto"/>
          <w:sz w:val="24"/>
          <w:szCs w:val="24"/>
          <w:highlight w:val="none"/>
        </w:rPr>
        <w:t>服务范围</w:t>
      </w:r>
    </w:p>
    <w:p w14:paraId="58DFB5C4">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垃圾清运服务范围为丁蜀镇，按照市对各村、企业、居民小区建筑垃圾、毛垃圾管理处置新的要求，</w:t>
      </w:r>
      <w:r>
        <w:rPr>
          <w:rFonts w:hint="eastAsia" w:ascii="宋体" w:hAnsi="宋体" w:eastAsia="宋体" w:cs="宋体"/>
          <w:bCs/>
          <w:color w:val="auto"/>
          <w:sz w:val="24"/>
          <w:szCs w:val="24"/>
          <w:highlight w:val="none"/>
          <w:lang w:val="en-US" w:eastAsia="zh-CN"/>
        </w:rPr>
        <w:t>供应商需在丁蜀镇建筑垃圾调配中心安排</w:t>
      </w:r>
      <w:r>
        <w:rPr>
          <w:rFonts w:hint="eastAsia" w:ascii="宋体" w:hAnsi="宋体" w:eastAsia="宋体" w:cs="宋体"/>
          <w:bCs/>
          <w:color w:val="auto"/>
          <w:sz w:val="24"/>
          <w:szCs w:val="24"/>
          <w:highlight w:val="none"/>
          <w:lang w:val="zh-CN" w:eastAsia="zh-CN"/>
        </w:rPr>
        <w:t>场地辅助工</w:t>
      </w:r>
      <w:r>
        <w:rPr>
          <w:rFonts w:hint="eastAsia" w:ascii="宋体" w:hAnsi="宋体" w:eastAsia="宋体" w:cs="宋体"/>
          <w:bCs/>
          <w:color w:val="auto"/>
          <w:sz w:val="24"/>
          <w:szCs w:val="24"/>
          <w:highlight w:val="none"/>
          <w:lang w:val="en-US" w:eastAsia="zh-CN"/>
        </w:rPr>
        <w:t>且利用垃圾分离分拣线（供应商提供）</w:t>
      </w:r>
      <w:r>
        <w:rPr>
          <w:rFonts w:hint="eastAsia" w:ascii="宋体" w:hAnsi="宋体" w:eastAsia="宋体" w:cs="宋体"/>
          <w:bCs/>
          <w:color w:val="auto"/>
          <w:sz w:val="24"/>
          <w:szCs w:val="24"/>
          <w:highlight w:val="none"/>
          <w:lang w:val="zh-CN" w:eastAsia="zh-CN"/>
        </w:rPr>
        <w:t>对垃圾进行分类</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lang w:val="en-US" w:eastAsia="zh-CN"/>
        </w:rPr>
        <w:t>在丁蜀镇建筑垃圾调配中心使用装载车周转，严禁将垃圾乱倾倒、填埋处理，分类结束后可焚烧垃圾由供应商运输至有相关资质的单位进行无害化处理，处理单位需报甲方备案，经甲方认可后，方可实施。</w:t>
      </w:r>
    </w:p>
    <w:p w14:paraId="4732F755">
      <w:pPr>
        <w:numPr>
          <w:ilvl w:val="0"/>
          <w:numId w:val="9"/>
        </w:numPr>
        <w:rPr>
          <w:rFonts w:hint="default"/>
          <w:b/>
          <w:bCs/>
          <w:color w:val="auto"/>
          <w:sz w:val="24"/>
          <w:szCs w:val="24"/>
          <w:highlight w:val="none"/>
          <w:lang w:val="en-US" w:eastAsia="zh-CN"/>
        </w:rPr>
      </w:pPr>
      <w:r>
        <w:rPr>
          <w:rFonts w:hint="eastAsia"/>
          <w:b/>
          <w:bCs/>
          <w:color w:val="auto"/>
          <w:sz w:val="24"/>
          <w:szCs w:val="24"/>
          <w:highlight w:val="none"/>
        </w:rPr>
        <w:t>本项目配置</w:t>
      </w:r>
      <w:r>
        <w:rPr>
          <w:rFonts w:hint="eastAsia"/>
          <w:b/>
          <w:bCs/>
          <w:color w:val="auto"/>
          <w:sz w:val="24"/>
          <w:szCs w:val="24"/>
          <w:highlight w:val="none"/>
          <w:lang w:val="en-US" w:eastAsia="zh-CN"/>
        </w:rPr>
        <w:t>要求</w:t>
      </w:r>
    </w:p>
    <w:p w14:paraId="233D3A95">
      <w:pPr>
        <w:numPr>
          <w:ilvl w:val="0"/>
          <w:numId w:val="0"/>
        </w:numPr>
        <w:spacing w:line="360" w:lineRule="auto"/>
        <w:ind w:firstLine="480" w:firstLineChars="200"/>
        <w:rPr>
          <w:rFonts w:hint="default"/>
          <w:highlight w:val="none"/>
          <w:lang w:val="en-US" w:eastAsia="zh-CN"/>
        </w:rPr>
      </w:pPr>
      <w:r>
        <w:rPr>
          <w:rFonts w:hint="eastAsia" w:ascii="宋体" w:hAnsi="宋体" w:eastAsia="宋体" w:cs="宋体"/>
          <w:sz w:val="24"/>
          <w:highlight w:val="none"/>
          <w:lang w:val="en-US" w:eastAsia="zh-CN"/>
        </w:rPr>
        <w:t>为本项目完成所需投入的车辆设备人员都由供应商提供。</w:t>
      </w:r>
    </w:p>
    <w:tbl>
      <w:tblPr>
        <w:tblStyle w:val="33"/>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792"/>
        <w:gridCol w:w="2073"/>
        <w:gridCol w:w="1022"/>
        <w:gridCol w:w="3202"/>
      </w:tblGrid>
      <w:tr w14:paraId="7385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05" w:type="dxa"/>
            <w:noWrap w:val="0"/>
            <w:vAlign w:val="top"/>
          </w:tcPr>
          <w:p w14:paraId="58D8AC1C">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792" w:type="dxa"/>
            <w:noWrap w:val="0"/>
            <w:vAlign w:val="top"/>
          </w:tcPr>
          <w:p w14:paraId="0213AA37">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作业项目</w:t>
            </w:r>
          </w:p>
        </w:tc>
        <w:tc>
          <w:tcPr>
            <w:tcW w:w="2073" w:type="dxa"/>
            <w:noWrap w:val="0"/>
            <w:vAlign w:val="top"/>
          </w:tcPr>
          <w:p w14:paraId="37B82D9F">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岗位</w:t>
            </w:r>
          </w:p>
        </w:tc>
        <w:tc>
          <w:tcPr>
            <w:tcW w:w="1022" w:type="dxa"/>
            <w:noWrap w:val="0"/>
            <w:vAlign w:val="top"/>
          </w:tcPr>
          <w:p w14:paraId="302E1D7A">
            <w:pPr>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数量</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最低配备量）</w:t>
            </w:r>
          </w:p>
        </w:tc>
        <w:tc>
          <w:tcPr>
            <w:tcW w:w="3202" w:type="dxa"/>
            <w:noWrap w:val="0"/>
            <w:vAlign w:val="top"/>
          </w:tcPr>
          <w:p w14:paraId="29EE8034">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p>
        </w:tc>
      </w:tr>
      <w:tr w14:paraId="200E3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4" w:hRule="atLeast"/>
          <w:jc w:val="center"/>
        </w:trPr>
        <w:tc>
          <w:tcPr>
            <w:tcW w:w="605" w:type="dxa"/>
            <w:noWrap w:val="0"/>
            <w:vAlign w:val="center"/>
          </w:tcPr>
          <w:p w14:paraId="3DE2D4B8">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792" w:type="dxa"/>
            <w:noWrap w:val="0"/>
            <w:vAlign w:val="center"/>
          </w:tcPr>
          <w:p w14:paraId="5EE2D0B4">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负责管理工作</w:t>
            </w:r>
          </w:p>
        </w:tc>
        <w:tc>
          <w:tcPr>
            <w:tcW w:w="2073" w:type="dxa"/>
            <w:noWrap w:val="0"/>
            <w:vAlign w:val="center"/>
          </w:tcPr>
          <w:p w14:paraId="40221429">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项目负责人（男性60周岁以下，女性50周岁以下）</w:t>
            </w:r>
          </w:p>
        </w:tc>
        <w:tc>
          <w:tcPr>
            <w:tcW w:w="1022" w:type="dxa"/>
            <w:noWrap w:val="0"/>
            <w:vAlign w:val="center"/>
          </w:tcPr>
          <w:p w14:paraId="2E22E217">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人</w:t>
            </w:r>
          </w:p>
        </w:tc>
        <w:tc>
          <w:tcPr>
            <w:tcW w:w="3202" w:type="dxa"/>
            <w:noWrap w:val="0"/>
            <w:vAlign w:val="center"/>
          </w:tcPr>
          <w:p w14:paraId="5AEACED1">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供应商需在投标文件内提供</w:t>
            </w:r>
            <w:r>
              <w:rPr>
                <w:rFonts w:hint="eastAsia" w:ascii="宋体" w:hAnsi="宋体" w:eastAsia="宋体" w:cs="宋体"/>
                <w:color w:val="auto"/>
                <w:sz w:val="22"/>
                <w:szCs w:val="22"/>
                <w:highlight w:val="none"/>
              </w:rPr>
              <w:t>项目负责人</w:t>
            </w:r>
            <w:r>
              <w:rPr>
                <w:rFonts w:hint="eastAsia" w:ascii="宋体" w:hAnsi="宋体" w:eastAsia="宋体" w:cs="宋体"/>
                <w:color w:val="auto"/>
                <w:sz w:val="22"/>
                <w:szCs w:val="22"/>
                <w:highlight w:val="none"/>
                <w:lang w:val="en-US" w:eastAsia="zh-CN"/>
              </w:rPr>
              <w:t>开标前三个月中任意一个月社保原件扫描件，法定代表人除外。</w:t>
            </w:r>
          </w:p>
        </w:tc>
      </w:tr>
      <w:tr w14:paraId="7E07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6" w:hRule="atLeast"/>
          <w:jc w:val="center"/>
        </w:trPr>
        <w:tc>
          <w:tcPr>
            <w:tcW w:w="605" w:type="dxa"/>
            <w:noWrap w:val="0"/>
            <w:vAlign w:val="center"/>
          </w:tcPr>
          <w:p w14:paraId="6604155A">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792" w:type="dxa"/>
            <w:noWrap w:val="0"/>
            <w:vAlign w:val="center"/>
          </w:tcPr>
          <w:p w14:paraId="518C17CC">
            <w:pPr>
              <w:spacing w:line="360" w:lineRule="auto"/>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驾驶收集车辆</w:t>
            </w:r>
          </w:p>
        </w:tc>
        <w:tc>
          <w:tcPr>
            <w:tcW w:w="2073" w:type="dxa"/>
            <w:noWrap w:val="0"/>
            <w:vAlign w:val="center"/>
          </w:tcPr>
          <w:p w14:paraId="1A682CAD">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驾驶员（男性60周岁以下，女性50周岁以下，持B2（含）及以上驾驶证）</w:t>
            </w:r>
          </w:p>
        </w:tc>
        <w:tc>
          <w:tcPr>
            <w:tcW w:w="1022" w:type="dxa"/>
            <w:noWrap w:val="0"/>
            <w:vAlign w:val="center"/>
          </w:tcPr>
          <w:p w14:paraId="43DF11F3">
            <w:pPr>
              <w:spacing w:line="360" w:lineRule="auto"/>
              <w:jc w:val="both"/>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人</w:t>
            </w:r>
          </w:p>
        </w:tc>
        <w:tc>
          <w:tcPr>
            <w:tcW w:w="3202" w:type="dxa"/>
            <w:noWrap w:val="0"/>
            <w:vAlign w:val="center"/>
          </w:tcPr>
          <w:p w14:paraId="52C57310">
            <w:pPr>
              <w:spacing w:line="360" w:lineRule="auto"/>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供应商需在投标文件内提供驾驶员开标前三个月中任意一个月社保原件扫描件，法定代表人除外、有效期内B2（含）及以上驾驶证原件扫描件。</w:t>
            </w:r>
          </w:p>
        </w:tc>
      </w:tr>
      <w:tr w14:paraId="67E1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605" w:type="dxa"/>
            <w:tcBorders>
              <w:top w:val="single" w:color="auto" w:sz="4" w:space="0"/>
              <w:left w:val="single" w:color="auto" w:sz="4" w:space="0"/>
              <w:bottom w:val="single" w:color="auto" w:sz="4" w:space="0"/>
              <w:right w:val="single" w:color="auto" w:sz="4" w:space="0"/>
            </w:tcBorders>
            <w:noWrap w:val="0"/>
            <w:vAlign w:val="center"/>
          </w:tcPr>
          <w:p w14:paraId="49A1E459">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1792" w:type="dxa"/>
            <w:tcBorders>
              <w:top w:val="single" w:color="auto" w:sz="4" w:space="0"/>
              <w:left w:val="single" w:color="auto" w:sz="4" w:space="0"/>
              <w:bottom w:val="single" w:color="auto" w:sz="4" w:space="0"/>
              <w:right w:val="single" w:color="auto" w:sz="4" w:space="0"/>
            </w:tcBorders>
            <w:noWrap w:val="0"/>
            <w:vAlign w:val="center"/>
          </w:tcPr>
          <w:p w14:paraId="0371CA19">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调配中心垃圾分类辅助工作</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2781BEA1">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垃圾分类辅助工</w:t>
            </w:r>
          </w:p>
        </w:tc>
        <w:tc>
          <w:tcPr>
            <w:tcW w:w="1022" w:type="dxa"/>
            <w:tcBorders>
              <w:left w:val="single" w:color="auto" w:sz="4" w:space="0"/>
            </w:tcBorders>
            <w:noWrap w:val="0"/>
            <w:vAlign w:val="center"/>
          </w:tcPr>
          <w:p w14:paraId="1D522932">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人</w:t>
            </w:r>
          </w:p>
        </w:tc>
        <w:tc>
          <w:tcPr>
            <w:tcW w:w="3202" w:type="dxa"/>
            <w:noWrap w:val="0"/>
            <w:vAlign w:val="center"/>
          </w:tcPr>
          <w:p w14:paraId="55B82B61">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供应商需在投标文件内提供垃圾分类辅助工开标前三个月中任意一个月社保原件扫描件，法定代表人除外，如为退休返聘人员可提供返聘合同原件扫描件和意外险保单原件扫描件。</w:t>
            </w:r>
          </w:p>
        </w:tc>
      </w:tr>
      <w:tr w14:paraId="0EF8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605" w:type="dxa"/>
            <w:tcBorders>
              <w:top w:val="single" w:color="auto" w:sz="4" w:space="0"/>
              <w:left w:val="single" w:color="auto" w:sz="4" w:space="0"/>
              <w:bottom w:val="single" w:color="auto" w:sz="4" w:space="0"/>
              <w:right w:val="single" w:color="auto" w:sz="4" w:space="0"/>
            </w:tcBorders>
            <w:noWrap w:val="0"/>
            <w:vAlign w:val="center"/>
          </w:tcPr>
          <w:p w14:paraId="6698D354">
            <w:pPr>
              <w:spacing w:line="360" w:lineRule="auto"/>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1792" w:type="dxa"/>
            <w:tcBorders>
              <w:top w:val="single" w:color="auto" w:sz="4" w:space="0"/>
              <w:left w:val="single" w:color="auto" w:sz="4" w:space="0"/>
              <w:bottom w:val="single" w:color="auto" w:sz="4" w:space="0"/>
              <w:right w:val="single" w:color="auto" w:sz="4" w:space="0"/>
            </w:tcBorders>
            <w:noWrap w:val="0"/>
            <w:vAlign w:val="center"/>
          </w:tcPr>
          <w:p w14:paraId="7B2BA9A7">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垃圾运输</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0A32B1F2">
            <w:pPr>
              <w:spacing w:line="360" w:lineRule="auto"/>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重型自卸</w:t>
            </w:r>
            <w:r>
              <w:rPr>
                <w:rFonts w:hint="eastAsia" w:ascii="宋体" w:hAnsi="宋体" w:eastAsia="宋体" w:cs="宋体"/>
                <w:color w:val="auto"/>
                <w:sz w:val="22"/>
                <w:szCs w:val="22"/>
                <w:highlight w:val="none"/>
                <w:lang w:val="en-US" w:eastAsia="zh-CN"/>
              </w:rPr>
              <w:t>货车（核定载质量≥7.5T，核定载质量，以行驶证上证明为准）</w:t>
            </w:r>
          </w:p>
        </w:tc>
        <w:tc>
          <w:tcPr>
            <w:tcW w:w="1022" w:type="dxa"/>
            <w:tcBorders>
              <w:left w:val="single" w:color="auto" w:sz="4" w:space="0"/>
            </w:tcBorders>
            <w:noWrap w:val="0"/>
            <w:vAlign w:val="center"/>
          </w:tcPr>
          <w:p w14:paraId="778F0566">
            <w:pPr>
              <w:spacing w:line="360" w:lineRule="auto"/>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2辆</w:t>
            </w:r>
          </w:p>
        </w:tc>
        <w:tc>
          <w:tcPr>
            <w:tcW w:w="3202" w:type="dxa"/>
            <w:noWrap w:val="0"/>
            <w:vAlign w:val="center"/>
          </w:tcPr>
          <w:p w14:paraId="77BC1FDD">
            <w:pPr>
              <w:spacing w:line="360" w:lineRule="auto"/>
              <w:jc w:val="both"/>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车辆可为投标供应商自有或租赁，自有的需在投标文件内提供购买车辆的发票原件扫描件(发票抬头与供应商名称一致)、车辆照片（车牌号须清晰可见）、机动车辆登记证、有效期内的行驶证、有效期内的车辆保单原件扫描件；租赁的提供租赁协议原件扫描件、车辆照片（车牌号须清晰可见）、机动车辆登记证、有效期内的行驶证、有效期内的车辆保单原件扫描件。</w:t>
            </w:r>
          </w:p>
        </w:tc>
      </w:tr>
      <w:tr w14:paraId="054F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05" w:type="dxa"/>
            <w:tcBorders>
              <w:top w:val="single" w:color="auto" w:sz="4" w:space="0"/>
              <w:left w:val="single" w:color="auto" w:sz="4" w:space="0"/>
              <w:bottom w:val="single" w:color="auto" w:sz="4" w:space="0"/>
              <w:right w:val="single" w:color="auto" w:sz="4" w:space="0"/>
            </w:tcBorders>
            <w:noWrap w:val="0"/>
            <w:vAlign w:val="center"/>
          </w:tcPr>
          <w:p w14:paraId="4613EC23">
            <w:pPr>
              <w:spacing w:line="360" w:lineRule="auto"/>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c>
          <w:tcPr>
            <w:tcW w:w="1792" w:type="dxa"/>
            <w:tcBorders>
              <w:top w:val="single" w:color="auto" w:sz="4" w:space="0"/>
              <w:left w:val="single" w:color="auto" w:sz="4" w:space="0"/>
              <w:bottom w:val="single" w:color="auto" w:sz="4" w:space="0"/>
              <w:right w:val="single" w:color="auto" w:sz="4" w:space="0"/>
            </w:tcBorders>
            <w:noWrap w:val="0"/>
            <w:vAlign w:val="center"/>
          </w:tcPr>
          <w:p w14:paraId="209BD049">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垃圾装卸（分选中心作业 ）</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18E47867">
            <w:pPr>
              <w:spacing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装载机</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额定载重量≥3</w:t>
            </w:r>
            <w:r>
              <w:rPr>
                <w:rFonts w:hint="eastAsia" w:ascii="宋体" w:hAnsi="宋体" w:eastAsia="宋体" w:cs="宋体"/>
                <w:color w:val="auto"/>
                <w:sz w:val="22"/>
                <w:szCs w:val="22"/>
                <w:highlight w:val="none"/>
              </w:rPr>
              <w:t>T</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以铭牌标识为准</w:t>
            </w:r>
            <w:r>
              <w:rPr>
                <w:rFonts w:hint="eastAsia" w:ascii="宋体" w:hAnsi="宋体" w:eastAsia="宋体" w:cs="宋体"/>
                <w:color w:val="auto"/>
                <w:sz w:val="22"/>
                <w:szCs w:val="22"/>
                <w:highlight w:val="none"/>
                <w:lang w:eastAsia="zh-CN"/>
              </w:rPr>
              <w:t>）</w:t>
            </w:r>
          </w:p>
        </w:tc>
        <w:tc>
          <w:tcPr>
            <w:tcW w:w="1022" w:type="dxa"/>
            <w:tcBorders>
              <w:left w:val="single" w:color="auto" w:sz="4" w:space="0"/>
            </w:tcBorders>
            <w:noWrap w:val="0"/>
            <w:vAlign w:val="center"/>
          </w:tcPr>
          <w:p w14:paraId="374BE7F3">
            <w:pPr>
              <w:spacing w:line="360" w:lineRule="auto"/>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3台</w:t>
            </w:r>
          </w:p>
        </w:tc>
        <w:tc>
          <w:tcPr>
            <w:tcW w:w="3202" w:type="dxa"/>
            <w:noWrap w:val="0"/>
            <w:vAlign w:val="center"/>
          </w:tcPr>
          <w:p w14:paraId="57AAAE7D">
            <w:pPr>
              <w:spacing w:line="360" w:lineRule="auto"/>
              <w:jc w:val="both"/>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设备可为投标供应商自有或租赁，自有的需在投标文件内提供购买设备的发票原件扫描件(发票抬头与供应商名称一致)、设备铭牌照片；租赁的提供租赁协议原件扫描件、设备铭牌照片。</w:t>
            </w:r>
          </w:p>
        </w:tc>
      </w:tr>
      <w:tr w14:paraId="53B58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4" w:type="dxa"/>
            <w:gridSpan w:val="5"/>
            <w:tcBorders>
              <w:top w:val="single" w:color="auto" w:sz="4" w:space="0"/>
              <w:left w:val="single" w:color="auto" w:sz="4" w:space="0"/>
              <w:bottom w:val="single" w:color="auto" w:sz="4" w:space="0"/>
            </w:tcBorders>
            <w:noWrap w:val="0"/>
            <w:vAlign w:val="top"/>
          </w:tcPr>
          <w:p w14:paraId="7A346BC8">
            <w:pPr>
              <w:numPr>
                <w:ilvl w:val="0"/>
                <w:numId w:val="0"/>
              </w:numPr>
              <w:tabs>
                <w:tab w:val="left" w:pos="1253"/>
              </w:tabs>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注：</w:t>
            </w:r>
          </w:p>
          <w:p w14:paraId="3961E233">
            <w:pPr>
              <w:numPr>
                <w:ilvl w:val="0"/>
                <w:numId w:val="0"/>
              </w:numPr>
              <w:tabs>
                <w:tab w:val="left" w:pos="1253"/>
              </w:tabs>
              <w:spacing w:line="360" w:lineRule="auto"/>
              <w:rPr>
                <w:rFonts w:hint="default" w:ascii="宋体" w:hAnsi="宋体"/>
                <w:b/>
                <w:color w:val="auto"/>
                <w:sz w:val="24"/>
                <w:szCs w:val="24"/>
                <w:highlight w:val="none"/>
                <w:lang w:val="en-US" w:eastAsia="zh-CN"/>
              </w:rPr>
            </w:pPr>
            <w:r>
              <w:rPr>
                <w:rFonts w:hint="default" w:ascii="宋体" w:hAnsi="宋体"/>
                <w:b/>
                <w:color w:val="auto"/>
                <w:sz w:val="24"/>
                <w:szCs w:val="24"/>
                <w:highlight w:val="none"/>
                <w:lang w:val="en-US" w:eastAsia="zh-CN"/>
              </w:rPr>
              <w:t>①</w:t>
            </w:r>
            <w:r>
              <w:rPr>
                <w:rFonts w:hint="eastAsia" w:ascii="宋体" w:hAnsi="宋体"/>
                <w:b/>
                <w:color w:val="auto"/>
                <w:sz w:val="24"/>
                <w:szCs w:val="24"/>
                <w:highlight w:val="none"/>
                <w:lang w:val="en-US" w:eastAsia="zh-CN"/>
              </w:rPr>
              <w:t>供应商需在投标文件内提供自身现有车辆设备人员上述要求证明材料原件扫描件</w:t>
            </w:r>
            <w:r>
              <w:rPr>
                <w:rFonts w:hint="eastAsia" w:ascii="宋体" w:hAnsi="宋体"/>
                <w:b/>
                <w:bCs w:val="0"/>
                <w:color w:val="auto"/>
                <w:sz w:val="24"/>
                <w:szCs w:val="24"/>
                <w:highlight w:val="none"/>
                <w:lang w:val="en-US" w:eastAsia="zh-CN"/>
              </w:rPr>
              <w:t>并加盖供应商公章</w:t>
            </w:r>
            <w:r>
              <w:rPr>
                <w:rFonts w:hint="eastAsia" w:ascii="宋体" w:hAnsi="宋体"/>
                <w:b/>
                <w:color w:val="auto"/>
                <w:sz w:val="24"/>
                <w:szCs w:val="24"/>
                <w:highlight w:val="none"/>
                <w:lang w:val="en-US" w:eastAsia="zh-CN"/>
              </w:rPr>
              <w:t>，如</w:t>
            </w:r>
            <w:r>
              <w:rPr>
                <w:rFonts w:hint="eastAsia" w:ascii="宋体" w:hAnsi="宋体"/>
                <w:b/>
                <w:color w:val="auto"/>
                <w:sz w:val="24"/>
                <w:szCs w:val="24"/>
                <w:highlight w:val="none"/>
                <w:lang w:eastAsia="zh-CN"/>
              </w:rPr>
              <w:t>供应商</w:t>
            </w:r>
            <w:r>
              <w:rPr>
                <w:rFonts w:hint="eastAsia" w:ascii="宋体" w:hAnsi="宋体"/>
                <w:b/>
                <w:color w:val="auto"/>
                <w:sz w:val="24"/>
                <w:szCs w:val="24"/>
                <w:highlight w:val="none"/>
                <w:lang w:val="en-US" w:eastAsia="zh-CN"/>
              </w:rPr>
              <w:t>现有作业设备或人员在投标截止之日前无法满足招标文件最低配备要求，</w:t>
            </w:r>
            <w:r>
              <w:rPr>
                <w:rFonts w:hint="eastAsia" w:ascii="宋体" w:hAnsi="宋体"/>
                <w:b/>
                <w:color w:val="auto"/>
                <w:sz w:val="24"/>
                <w:szCs w:val="24"/>
                <w:highlight w:val="none"/>
                <w:lang w:eastAsia="zh-CN"/>
              </w:rPr>
              <w:t>供应商</w:t>
            </w:r>
            <w:r>
              <w:rPr>
                <w:rFonts w:hint="eastAsia" w:ascii="宋体" w:hAnsi="宋体"/>
                <w:b/>
                <w:color w:val="auto"/>
                <w:sz w:val="24"/>
                <w:szCs w:val="24"/>
                <w:highlight w:val="none"/>
                <w:lang w:val="en-US" w:eastAsia="zh-CN"/>
              </w:rPr>
              <w:t>需承诺在中标通知书发出之日起15日内配齐项目最低配置要求的作业设备人员（承诺书见投标文件格式）。</w:t>
            </w:r>
          </w:p>
          <w:p w14:paraId="4AE2ED23">
            <w:pPr>
              <w:numPr>
                <w:ilvl w:val="0"/>
                <w:numId w:val="0"/>
              </w:numPr>
              <w:tabs>
                <w:tab w:val="left" w:pos="1253"/>
              </w:tabs>
              <w:spacing w:line="360" w:lineRule="auto"/>
              <w:jc w:val="left"/>
              <w:rPr>
                <w:rFonts w:hint="default" w:ascii="宋体" w:hAnsi="宋体" w:eastAsia="宋体" w:cs="宋体"/>
                <w:color w:val="auto"/>
                <w:sz w:val="22"/>
                <w:szCs w:val="22"/>
                <w:highlight w:val="none"/>
                <w:lang w:val="en-US"/>
              </w:rPr>
            </w:pPr>
            <w:r>
              <w:rPr>
                <w:rFonts w:hint="default" w:ascii="宋体" w:hAnsi="宋体"/>
                <w:b/>
                <w:color w:val="auto"/>
                <w:sz w:val="24"/>
                <w:szCs w:val="24"/>
                <w:highlight w:val="none"/>
                <w:lang w:val="en-US" w:eastAsia="zh-CN"/>
              </w:rPr>
              <w:t>②</w:t>
            </w:r>
            <w:r>
              <w:rPr>
                <w:rFonts w:hint="eastAsia" w:ascii="宋体" w:hAnsi="宋体"/>
                <w:b/>
                <w:color w:val="auto"/>
                <w:sz w:val="24"/>
                <w:szCs w:val="24"/>
                <w:highlight w:val="none"/>
                <w:lang w:val="en-US" w:eastAsia="zh-CN"/>
              </w:rPr>
              <w:t>供应商中标后需将作业设备、人员上述证明材料原件交由采购人（承诺的在中标通知书</w:t>
            </w:r>
            <w:r>
              <w:rPr>
                <w:rFonts w:hint="eastAsia" w:ascii="宋体" w:hAnsi="宋体"/>
                <w:b/>
                <w:color w:val="auto"/>
                <w:sz w:val="24"/>
                <w:szCs w:val="24"/>
                <w:highlight w:val="none"/>
                <w:lang w:eastAsia="zh-CN"/>
              </w:rPr>
              <w:t>发出之日起</w:t>
            </w:r>
            <w:r>
              <w:rPr>
                <w:rFonts w:hint="eastAsia" w:ascii="宋体" w:hAnsi="宋体"/>
                <w:b/>
                <w:color w:val="auto"/>
                <w:sz w:val="24"/>
                <w:szCs w:val="24"/>
                <w:highlight w:val="none"/>
                <w:lang w:val="en-US" w:eastAsia="zh-CN"/>
              </w:rPr>
              <w:t>15日内将上述证明材料原件交由采购人），经核验若相关作业设备、人员实际与招标文件要求及响应文件不符，视为虚假响应，取消其中标资格。</w:t>
            </w:r>
          </w:p>
        </w:tc>
      </w:tr>
    </w:tbl>
    <w:p w14:paraId="44D4E1C6">
      <w:pPr>
        <w:numPr>
          <w:ilvl w:val="0"/>
          <w:numId w:val="0"/>
        </w:num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车辆要求：</w:t>
      </w:r>
    </w:p>
    <w:p w14:paraId="6E506391">
      <w:pPr>
        <w:keepNext w:val="0"/>
        <w:keepLines w:val="0"/>
        <w:pageBreakBefore w:val="0"/>
        <w:kinsoku/>
        <w:wordWrap/>
        <w:overflowPunct/>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（1）车辆必须符合相关密封要求，规范加装密闭设施，密闭设施不得超高、超限；</w:t>
      </w:r>
    </w:p>
    <w:p w14:paraId="793FE180">
      <w:pPr>
        <w:numPr>
          <w:ilvl w:val="0"/>
          <w:numId w:val="0"/>
        </w:num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）车辆颜色、标识统一</w:t>
      </w:r>
      <w:r>
        <w:rPr>
          <w:rFonts w:hint="eastAsia" w:ascii="宋体" w:hAnsi="宋体" w:eastAsia="宋体" w:cs="宋体"/>
          <w:color w:val="auto"/>
          <w:sz w:val="24"/>
          <w:szCs w:val="24"/>
          <w:highlight w:val="none"/>
          <w:lang w:eastAsia="zh-CN"/>
        </w:rPr>
        <w:t>；</w:t>
      </w:r>
    </w:p>
    <w:p w14:paraId="33ADA974">
      <w:pPr>
        <w:numPr>
          <w:ilvl w:val="0"/>
          <w:numId w:val="0"/>
        </w:num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重型自卸货车</w:t>
      </w:r>
      <w:r>
        <w:rPr>
          <w:rFonts w:hint="eastAsia" w:ascii="宋体" w:hAnsi="宋体" w:eastAsia="宋体" w:cs="宋体"/>
          <w:bCs/>
          <w:color w:val="auto"/>
          <w:sz w:val="24"/>
          <w:szCs w:val="24"/>
          <w:highlight w:val="none"/>
          <w:lang w:val="en-US" w:eastAsia="zh-CN"/>
        </w:rPr>
        <w:t>必须加装卫星定位系统，并接入市、区两级监管平台。（具体要求根据行业行政主管部门适时进行同步调整）。</w:t>
      </w:r>
    </w:p>
    <w:p w14:paraId="05F54876">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2、人员要求</w:t>
      </w:r>
    </w:p>
    <w:p w14:paraId="212450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作业人员统一着装、佩证上岗。</w:t>
      </w:r>
    </w:p>
    <w:p w14:paraId="72A447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作业人员无拾荒行为，无聚堆闲聊、瞌睡或做与工作无关之事。</w:t>
      </w:r>
    </w:p>
    <w:p w14:paraId="03AE66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作业机器设备保持干净整洁，状况良好，机器设备上无乱挂放，工具摆放整齐。</w:t>
      </w:r>
    </w:p>
    <w:p w14:paraId="5EE830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作业文明，采取有效措施减少扬尘、</w:t>
      </w:r>
      <w:r>
        <w:rPr>
          <w:rFonts w:hint="eastAsia" w:ascii="宋体" w:hAnsi="宋体" w:cs="宋体"/>
          <w:sz w:val="24"/>
          <w:szCs w:val="24"/>
          <w:highlight w:val="none"/>
          <w:lang w:eastAsia="zh-CN"/>
        </w:rPr>
        <w:t>噪声</w:t>
      </w:r>
      <w:r>
        <w:rPr>
          <w:rFonts w:hint="eastAsia" w:ascii="宋体" w:hAnsi="宋体" w:eastAsia="宋体" w:cs="宋体"/>
          <w:sz w:val="24"/>
          <w:szCs w:val="24"/>
          <w:highlight w:val="none"/>
        </w:rPr>
        <w:t>等作业扰民问题。</w:t>
      </w:r>
    </w:p>
    <w:p w14:paraId="4AC64F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承担所有人员的安全责任及费用。</w:t>
      </w:r>
    </w:p>
    <w:p w14:paraId="50E774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应为作业人员提供工作服及必要的劳动防护用品。</w:t>
      </w:r>
    </w:p>
    <w:p w14:paraId="4C446AE5">
      <w:pPr>
        <w:numPr>
          <w:ilvl w:val="0"/>
          <w:numId w:val="0"/>
        </w:num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堆放点垃圾分类辅助工技能要求：了解细砂土，大块建渣，骨料，可焚烧垃圾的区分，了解分拣设备的基本操作原理，熟练使用垃圾分离分拣线设备。遵守车间安全规程，不擅自操作未授权的设备，遇到火灾、漏电等紧急情况时，能按应急预案疏散或初期处置。确保垃圾分类过程符合环保法规，不随意倾倒、焚烧垃圾，配合环保部门的检查。</w:t>
      </w:r>
    </w:p>
    <w:p w14:paraId="084BB469">
      <w:pPr>
        <w:numPr>
          <w:ilvl w:val="0"/>
          <w:numId w:val="0"/>
        </w:numPr>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（8）供应商需承诺投入项目人员工资应符合相关法律法规要求，项目负责人及车辆驾驶员缴纳社会保险，达到退休年龄的其他人员缴纳意外险，</w:t>
      </w:r>
      <w:r>
        <w:rPr>
          <w:rFonts w:hint="eastAsia" w:ascii="宋体" w:hAnsi="宋体" w:eastAsia="宋体" w:cs="宋体"/>
          <w:b/>
          <w:bCs w:val="0"/>
          <w:color w:val="auto"/>
          <w:sz w:val="24"/>
          <w:szCs w:val="24"/>
          <w:highlight w:val="none"/>
          <w:lang w:val="zh-CN" w:eastAsia="zh-CN"/>
        </w:rPr>
        <w:t>本项目逢法定节假日休息，充分考虑加班、夏季高温补贴、节日福利等各项费用</w:t>
      </w:r>
      <w:r>
        <w:rPr>
          <w:rFonts w:hint="eastAsia" w:ascii="宋体" w:hAnsi="宋体" w:eastAsia="宋体" w:cs="宋体"/>
          <w:b/>
          <w:bCs w:val="0"/>
          <w:color w:val="auto"/>
          <w:sz w:val="24"/>
          <w:szCs w:val="24"/>
          <w:highlight w:val="none"/>
          <w:lang w:val="en-US" w:eastAsia="zh-CN"/>
        </w:rPr>
        <w:t>（承诺书见投标文件格式）。</w:t>
      </w:r>
    </w:p>
    <w:p w14:paraId="43E53D3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3、垃圾分离分拣线</w:t>
      </w:r>
      <w:r>
        <w:rPr>
          <w:rFonts w:hint="eastAsia" w:ascii="宋体" w:hAnsi="宋体" w:eastAsia="宋体" w:cs="宋体"/>
          <w:b/>
          <w:bCs/>
          <w:sz w:val="24"/>
          <w:szCs w:val="24"/>
          <w:highlight w:val="none"/>
        </w:rPr>
        <w:t>要求</w:t>
      </w:r>
    </w:p>
    <w:p w14:paraId="491087C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（1）操作简单，垃圾分离效率高效、高质量，垃圾分离线分拣线最大处理量≥60T/H</w:t>
      </w:r>
    </w:p>
    <w:p w14:paraId="2EB00C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（2）需要能够高效分离细砂土，大块建渣，骨料，可焚烧垃圾等。</w:t>
      </w:r>
    </w:p>
    <w:p w14:paraId="17A671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（3）由于垃圾分离分拣线为组装产线，需进行专项设计组装，故供应商需承诺在中标通知书发出之日起5日内按要求进行相关设计，设计完成后15日将垃圾分离分拣线安装到位并通过甲方验收。</w:t>
      </w:r>
    </w:p>
    <w:p w14:paraId="6D8E7716">
      <w:pPr>
        <w:numPr>
          <w:ilvl w:val="0"/>
          <w:numId w:val="9"/>
        </w:numPr>
        <w:rPr>
          <w:b/>
          <w:bCs/>
          <w:color w:val="auto"/>
          <w:sz w:val="24"/>
          <w:szCs w:val="24"/>
          <w:highlight w:val="none"/>
        </w:rPr>
      </w:pPr>
      <w:r>
        <w:rPr>
          <w:rFonts w:hint="eastAsia"/>
          <w:b/>
          <w:bCs/>
          <w:color w:val="auto"/>
          <w:sz w:val="24"/>
          <w:szCs w:val="24"/>
          <w:highlight w:val="none"/>
        </w:rPr>
        <w:t>项目实施要求</w:t>
      </w:r>
    </w:p>
    <w:p w14:paraId="699C7E6C">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负责丁蜀镇范围内的</w:t>
      </w:r>
      <w:r>
        <w:rPr>
          <w:rFonts w:hint="eastAsia" w:ascii="宋体" w:hAnsi="宋体" w:eastAsia="宋体" w:cs="宋体"/>
          <w:bCs/>
          <w:color w:val="auto"/>
          <w:sz w:val="24"/>
          <w:szCs w:val="24"/>
          <w:highlight w:val="none"/>
          <w:lang w:val="en-US" w:eastAsia="zh-CN"/>
        </w:rPr>
        <w:t>村企</w:t>
      </w:r>
      <w:r>
        <w:rPr>
          <w:rFonts w:hint="eastAsia" w:ascii="宋体" w:hAnsi="宋体" w:eastAsia="宋体" w:cs="宋体"/>
          <w:bCs/>
          <w:color w:val="auto"/>
          <w:sz w:val="24"/>
          <w:szCs w:val="24"/>
          <w:highlight w:val="none"/>
          <w:lang w:val="zh-CN"/>
        </w:rPr>
        <w:t>建筑垃圾、毛垃圾</w:t>
      </w:r>
      <w:r>
        <w:rPr>
          <w:rFonts w:hint="eastAsia" w:ascii="宋体" w:hAnsi="宋体" w:eastAsia="宋体" w:cs="宋体"/>
          <w:bCs/>
          <w:color w:val="auto"/>
          <w:sz w:val="24"/>
          <w:szCs w:val="24"/>
          <w:highlight w:val="none"/>
          <w:lang w:val="en-US" w:eastAsia="zh-CN"/>
        </w:rPr>
        <w:t>分类及运输</w:t>
      </w:r>
      <w:r>
        <w:rPr>
          <w:rFonts w:hint="eastAsia" w:ascii="宋体" w:hAnsi="宋体" w:eastAsia="宋体" w:cs="宋体"/>
          <w:bCs/>
          <w:color w:val="auto"/>
          <w:sz w:val="24"/>
          <w:szCs w:val="24"/>
          <w:highlight w:val="none"/>
          <w:lang w:val="zh-CN"/>
        </w:rPr>
        <w:t>工作，做到“收运及时、密闭运输、安全稳定”具体内容为：</w:t>
      </w:r>
    </w:p>
    <w:p w14:paraId="29F2D9DB">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4.1按照市对</w:t>
      </w:r>
      <w:r>
        <w:rPr>
          <w:rFonts w:hint="eastAsia" w:ascii="宋体" w:hAnsi="宋体" w:eastAsia="宋体" w:cs="宋体"/>
          <w:bCs/>
          <w:color w:val="auto"/>
          <w:sz w:val="24"/>
          <w:szCs w:val="24"/>
          <w:highlight w:val="none"/>
          <w:lang w:val="en-US" w:eastAsia="zh-CN"/>
        </w:rPr>
        <w:t>村企</w:t>
      </w:r>
      <w:r>
        <w:rPr>
          <w:rFonts w:hint="eastAsia" w:ascii="宋体" w:hAnsi="宋体" w:eastAsia="宋体" w:cs="宋体"/>
          <w:bCs/>
          <w:color w:val="auto"/>
          <w:sz w:val="24"/>
          <w:szCs w:val="24"/>
          <w:highlight w:val="none"/>
          <w:lang w:val="zh-CN"/>
        </w:rPr>
        <w:t>建筑垃圾、毛垃圾管理处置新的处置要求，</w:t>
      </w:r>
      <w:r>
        <w:rPr>
          <w:rFonts w:hint="eastAsia" w:ascii="宋体" w:hAnsi="宋体" w:eastAsia="宋体" w:cs="宋体"/>
          <w:bCs/>
          <w:color w:val="auto"/>
          <w:sz w:val="24"/>
          <w:szCs w:val="24"/>
          <w:highlight w:val="none"/>
          <w:lang w:val="en-US" w:eastAsia="zh-CN"/>
        </w:rPr>
        <w:t>在丁蜀镇建筑垃圾调配中心</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lang w:val="en-US" w:eastAsia="zh-CN"/>
        </w:rPr>
        <w:t>垃圾分类员利用机械设备</w:t>
      </w:r>
      <w:r>
        <w:rPr>
          <w:rFonts w:hint="eastAsia" w:ascii="宋体" w:hAnsi="宋体" w:eastAsia="宋体" w:cs="宋体"/>
          <w:bCs/>
          <w:color w:val="auto"/>
          <w:sz w:val="24"/>
          <w:szCs w:val="24"/>
          <w:highlight w:val="none"/>
          <w:lang w:val="zh-CN"/>
        </w:rPr>
        <w:t>对垃圾进行分类，</w:t>
      </w:r>
      <w:r>
        <w:rPr>
          <w:rFonts w:hint="eastAsia" w:ascii="宋体" w:hAnsi="宋体" w:eastAsia="宋体" w:cs="宋体"/>
          <w:bCs/>
          <w:color w:val="auto"/>
          <w:sz w:val="24"/>
          <w:szCs w:val="24"/>
          <w:highlight w:val="none"/>
          <w:lang w:val="en-US" w:eastAsia="zh-CN"/>
        </w:rPr>
        <w:t>并进行无害化处理，严禁将垃圾乱倾倒、填埋处理，并交由有相关资质的单位处理，处理时需报甲方备案，经甲方认可后，方可实施。</w:t>
      </w:r>
    </w:p>
    <w:p w14:paraId="13F7FEB0">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4.2转运车辆运行需</w:t>
      </w:r>
      <w:r>
        <w:rPr>
          <w:rFonts w:hint="eastAsia" w:ascii="宋体" w:hAnsi="宋体" w:cs="宋体"/>
          <w:bCs/>
          <w:color w:val="auto"/>
          <w:sz w:val="24"/>
          <w:szCs w:val="24"/>
          <w:highlight w:val="none"/>
          <w:lang w:val="en-US" w:eastAsia="zh-CN"/>
        </w:rPr>
        <w:t>做</w:t>
      </w:r>
      <w:r>
        <w:rPr>
          <w:rFonts w:hint="eastAsia" w:ascii="宋体" w:hAnsi="宋体" w:eastAsia="宋体" w:cs="宋体"/>
          <w:bCs/>
          <w:color w:val="auto"/>
          <w:sz w:val="24"/>
          <w:szCs w:val="24"/>
          <w:highlight w:val="none"/>
          <w:lang w:val="zh-CN"/>
        </w:rPr>
        <w:t>好封闭措施，避免垃圾抛、洒、滴、漏，以保持沿路环境卫生；垃圾装运量应以车辆的额定载重和有效容积为限，不得超重、超高运输。</w:t>
      </w:r>
    </w:p>
    <w:p w14:paraId="060F79FF">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4.3转运车辆应自觉服从工作人员的安排，禁止插队。</w:t>
      </w:r>
    </w:p>
    <w:p w14:paraId="4D87A64B">
      <w:pPr>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4.4转运车辆</w:t>
      </w:r>
      <w:r>
        <w:rPr>
          <w:rFonts w:hint="eastAsia" w:ascii="宋体" w:hAnsi="宋体" w:eastAsia="宋体" w:cs="宋体"/>
          <w:bCs/>
          <w:color w:val="auto"/>
          <w:sz w:val="24"/>
          <w:szCs w:val="24"/>
          <w:highlight w:val="none"/>
          <w:lang w:val="en-US" w:eastAsia="zh-CN"/>
        </w:rPr>
        <w:t>驶</w:t>
      </w:r>
      <w:r>
        <w:rPr>
          <w:rFonts w:hint="eastAsia" w:ascii="宋体" w:hAnsi="宋体" w:eastAsia="宋体" w:cs="宋体"/>
          <w:bCs/>
          <w:color w:val="auto"/>
          <w:sz w:val="24"/>
          <w:szCs w:val="24"/>
          <w:highlight w:val="none"/>
          <w:lang w:val="zh-CN"/>
        </w:rPr>
        <w:t>出</w:t>
      </w:r>
      <w:r>
        <w:rPr>
          <w:rFonts w:hint="eastAsia" w:ascii="宋体" w:hAnsi="宋体" w:eastAsia="宋体" w:cs="宋体"/>
          <w:bCs/>
          <w:color w:val="auto"/>
          <w:sz w:val="24"/>
          <w:szCs w:val="24"/>
          <w:highlight w:val="none"/>
          <w:lang w:val="en-US" w:eastAsia="zh-CN"/>
        </w:rPr>
        <w:t>堆放点</w:t>
      </w:r>
      <w:r>
        <w:rPr>
          <w:rFonts w:hint="eastAsia" w:ascii="宋体" w:hAnsi="宋体" w:eastAsia="宋体" w:cs="宋体"/>
          <w:bCs/>
          <w:color w:val="auto"/>
          <w:sz w:val="24"/>
          <w:szCs w:val="24"/>
          <w:highlight w:val="none"/>
          <w:lang w:val="zh-CN"/>
        </w:rPr>
        <w:t>时，</w:t>
      </w:r>
      <w:r>
        <w:rPr>
          <w:rFonts w:hint="eastAsia" w:ascii="宋体" w:hAnsi="宋体" w:eastAsia="宋体" w:cs="宋体"/>
          <w:bCs/>
          <w:color w:val="auto"/>
          <w:sz w:val="24"/>
          <w:szCs w:val="24"/>
          <w:highlight w:val="none"/>
          <w:lang w:val="en-US" w:eastAsia="zh-CN"/>
        </w:rPr>
        <w:t>按要求冲洗，不得带泥驶出。</w:t>
      </w:r>
    </w:p>
    <w:p w14:paraId="2F008AF4">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4.5在文明城市创建迎查或卫生综合整治期间，应加派人员车辆配合各部门做好应急清运工作，各类整治垃圾应及时进行清运。</w:t>
      </w:r>
    </w:p>
    <w:p w14:paraId="238BE021">
      <w:pPr>
        <w:spacing w:line="360" w:lineRule="auto"/>
        <w:ind w:firstLine="480" w:firstLineChars="20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4.6配合采购人安排的其他事项。</w:t>
      </w:r>
    </w:p>
    <w:p w14:paraId="40E81CD7">
      <w:pPr>
        <w:numPr>
          <w:ilvl w:val="0"/>
          <w:numId w:val="9"/>
        </w:numPr>
        <w:rPr>
          <w:b/>
          <w:bCs/>
          <w:color w:val="auto"/>
          <w:sz w:val="24"/>
          <w:szCs w:val="24"/>
          <w:highlight w:val="none"/>
        </w:rPr>
      </w:pPr>
      <w:r>
        <w:rPr>
          <w:rFonts w:hint="eastAsia"/>
          <w:b/>
          <w:bCs/>
          <w:color w:val="auto"/>
          <w:sz w:val="24"/>
          <w:szCs w:val="24"/>
          <w:highlight w:val="none"/>
        </w:rPr>
        <w:t>质量标准</w:t>
      </w:r>
    </w:p>
    <w:p w14:paraId="0F62C195">
      <w:pPr>
        <w:rPr>
          <w:color w:val="auto"/>
          <w:sz w:val="24"/>
          <w:szCs w:val="24"/>
          <w:highlight w:val="none"/>
        </w:rPr>
      </w:pPr>
      <w:r>
        <w:rPr>
          <w:rFonts w:hint="eastAsia"/>
          <w:b/>
          <w:bCs/>
          <w:color w:val="auto"/>
          <w:sz w:val="24"/>
          <w:szCs w:val="24"/>
          <w:highlight w:val="none"/>
        </w:rPr>
        <w:t xml:space="preserve">   </w:t>
      </w:r>
      <w:r>
        <w:rPr>
          <w:rFonts w:hint="eastAsia" w:ascii="宋体" w:hAnsi="宋体" w:eastAsia="宋体" w:cs="宋体"/>
          <w:bCs/>
          <w:color w:val="auto"/>
          <w:sz w:val="24"/>
          <w:szCs w:val="24"/>
          <w:highlight w:val="none"/>
          <w:lang w:val="zh-CN"/>
        </w:rPr>
        <w:t>垃圾清运服务应达到相关行业标准及城市清运考核办法的要求。</w:t>
      </w:r>
    </w:p>
    <w:p w14:paraId="294DA3DD">
      <w:pPr>
        <w:numPr>
          <w:ilvl w:val="0"/>
          <w:numId w:val="9"/>
        </w:numPr>
        <w:rPr>
          <w:b/>
          <w:bCs/>
          <w:color w:val="auto"/>
          <w:sz w:val="24"/>
          <w:szCs w:val="24"/>
          <w:highlight w:val="none"/>
        </w:rPr>
      </w:pPr>
      <w:r>
        <w:rPr>
          <w:rFonts w:hint="eastAsia"/>
          <w:b/>
          <w:bCs/>
          <w:color w:val="auto"/>
          <w:sz w:val="24"/>
          <w:szCs w:val="24"/>
          <w:highlight w:val="none"/>
        </w:rPr>
        <w:t>报价要求</w:t>
      </w:r>
    </w:p>
    <w:p w14:paraId="60381206">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总价应以人民币报价，包括采购范围内所有服务内容及运输工具营运费用（含燃料费、折旧费、维修费）、垃圾归集、</w:t>
      </w:r>
      <w:r>
        <w:rPr>
          <w:rFonts w:hint="eastAsia" w:ascii="宋体" w:hAnsi="宋体" w:eastAsia="宋体" w:cs="宋体"/>
          <w:color w:val="auto"/>
          <w:sz w:val="24"/>
          <w:szCs w:val="24"/>
          <w:highlight w:val="none"/>
          <w:lang w:val="en-US" w:eastAsia="zh-CN"/>
        </w:rPr>
        <w:t>装卸</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分类</w:t>
      </w:r>
      <w:r>
        <w:rPr>
          <w:rFonts w:hint="eastAsia" w:ascii="宋体" w:hAnsi="宋体" w:eastAsia="宋体" w:cs="宋体"/>
          <w:color w:val="auto"/>
          <w:sz w:val="24"/>
          <w:szCs w:val="24"/>
          <w:highlight w:val="none"/>
        </w:rPr>
        <w:t>、消纳费用、车辆保险费、人工费及人员保险费、福利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人的报价让利行为，损失自负。</w:t>
      </w:r>
    </w:p>
    <w:p w14:paraId="38BA9682">
      <w:pPr>
        <w:pageBreakBefore w:val="0"/>
        <w:wordWrap/>
        <w:topLinePunct w:val="0"/>
        <w:bidi w:val="0"/>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垃圾分选费用单价限价：35元/吨，暂定两年垃圾分类吨数：57142.85吨</w:t>
      </w:r>
    </w:p>
    <w:p w14:paraId="5615A035">
      <w:pPr>
        <w:pageBreakBefore w:val="0"/>
        <w:wordWrap/>
        <w:topLinePunct w:val="0"/>
        <w:bidi w:val="0"/>
        <w:adjustRightInd w:val="0"/>
        <w:snapToGrid w:val="0"/>
        <w:spacing w:line="360" w:lineRule="auto"/>
        <w:ind w:firstLine="480" w:firstLineChars="20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垃圾清运单价限价：338.25元/车，车辆要求：重型自卸货车（载重≥7.5T，载重以行驶证上证明为准），暂定两年垃圾清运车数：11111车</w:t>
      </w:r>
    </w:p>
    <w:p w14:paraId="072E871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color w:val="auto"/>
          <w:sz w:val="24"/>
          <w:highlight w:val="none"/>
          <w:lang w:val="zh-CN" w:eastAsia="zh-CN"/>
        </w:rPr>
        <w:t>每月按实际</w:t>
      </w:r>
      <w:r>
        <w:rPr>
          <w:rFonts w:hint="eastAsia" w:ascii="宋体" w:hAnsi="宋体" w:eastAsia="宋体" w:cs="宋体"/>
          <w:color w:val="auto"/>
          <w:sz w:val="24"/>
          <w:highlight w:val="none"/>
          <w:lang w:val="en-US" w:eastAsia="zh-CN"/>
        </w:rPr>
        <w:t>车数、垃圾分类吨数</w:t>
      </w:r>
      <w:r>
        <w:rPr>
          <w:rFonts w:hint="eastAsia" w:ascii="宋体" w:hAnsi="宋体" w:eastAsia="宋体" w:cs="宋体"/>
          <w:color w:val="auto"/>
          <w:sz w:val="24"/>
          <w:highlight w:val="none"/>
          <w:lang w:val="zh-CN" w:eastAsia="zh-CN"/>
        </w:rPr>
        <w:t>对账单结算</w:t>
      </w:r>
    </w:p>
    <w:p w14:paraId="247BE04A">
      <w:pPr>
        <w:numPr>
          <w:ilvl w:val="0"/>
          <w:numId w:val="9"/>
        </w:numPr>
        <w:rPr>
          <w:b/>
          <w:bCs/>
          <w:color w:val="auto"/>
          <w:sz w:val="24"/>
          <w:szCs w:val="24"/>
          <w:highlight w:val="none"/>
        </w:rPr>
      </w:pPr>
      <w:r>
        <w:rPr>
          <w:rFonts w:hint="eastAsia"/>
          <w:b/>
          <w:bCs/>
          <w:color w:val="auto"/>
          <w:sz w:val="24"/>
          <w:szCs w:val="24"/>
          <w:highlight w:val="none"/>
        </w:rPr>
        <w:t>有关说明</w:t>
      </w:r>
    </w:p>
    <w:p w14:paraId="6D686BC5">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7.1本采购文件中有关技术与商务条款的相关要求为基准要求，不得高于此基准要求进行报价。</w:t>
      </w:r>
    </w:p>
    <w:p w14:paraId="2EDDC574">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7.2服务期限：自合同签订之日起两年（</w:t>
      </w:r>
      <w:r>
        <w:rPr>
          <w:rFonts w:hint="eastAsia" w:ascii="宋体" w:hAnsi="宋体" w:eastAsia="宋体" w:cs="宋体"/>
          <w:bCs/>
          <w:sz w:val="24"/>
          <w:highlight w:val="none"/>
          <w:lang w:val="en-US" w:eastAsia="zh-CN"/>
        </w:rPr>
        <w:t>具体清运时间根据采购人要求，分批次完成清运及分拣服务</w:t>
      </w:r>
      <w:r>
        <w:rPr>
          <w:rFonts w:hint="eastAsia" w:ascii="宋体" w:hAnsi="宋体" w:eastAsia="宋体" w:cs="宋体"/>
          <w:color w:val="auto"/>
          <w:sz w:val="24"/>
          <w:szCs w:val="24"/>
          <w:highlight w:val="none"/>
          <w:lang w:val="en-US" w:eastAsia="zh-CN"/>
        </w:rPr>
        <w:t>。）。</w:t>
      </w:r>
    </w:p>
    <w:p w14:paraId="003091DC">
      <w:pPr>
        <w:pageBreakBefore w:val="0"/>
        <w:wordWrap/>
        <w:topLinePunct w:val="0"/>
        <w:bidi w:val="0"/>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7.3服务地点：采购人指定地点</w:t>
      </w:r>
    </w:p>
    <w:p w14:paraId="501D34A5">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7.4验收标准：采购人应根据国家有关规定、招投标文件以及合同约定的内容；每月考核。</w:t>
      </w:r>
    </w:p>
    <w:p w14:paraId="2A2F2C70">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7.5付款步骤：</w:t>
      </w:r>
    </w:p>
    <w:p w14:paraId="3AF7746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签订合同后，供应商每个月初应将</w:t>
      </w:r>
      <w:r>
        <w:rPr>
          <w:rFonts w:hint="eastAsia" w:ascii="宋体" w:hAnsi="宋体" w:eastAsia="宋体" w:cs="宋体"/>
          <w:color w:val="auto"/>
          <w:sz w:val="24"/>
          <w:szCs w:val="24"/>
          <w:highlight w:val="none"/>
          <w:u w:val="single"/>
          <w:lang w:val="en-US" w:eastAsia="zh-CN"/>
        </w:rPr>
        <w:t>上月</w:t>
      </w:r>
      <w:r>
        <w:rPr>
          <w:rFonts w:hint="eastAsia" w:ascii="宋体" w:hAnsi="宋体" w:eastAsia="宋体" w:cs="宋体"/>
          <w:color w:val="auto"/>
          <w:sz w:val="24"/>
          <w:szCs w:val="24"/>
          <w:highlight w:val="none"/>
          <w:u w:val="single"/>
        </w:rPr>
        <w:t>清运明细清单及相应金额发票送至采购人，经采购人核实，</w:t>
      </w:r>
      <w:r>
        <w:rPr>
          <w:rFonts w:hint="eastAsia" w:ascii="宋体" w:hAnsi="宋体" w:eastAsia="宋体" w:cs="宋体"/>
          <w:color w:val="auto"/>
          <w:sz w:val="24"/>
          <w:szCs w:val="24"/>
          <w:highlight w:val="none"/>
          <w:u w:val="single"/>
          <w:lang w:val="en-US" w:eastAsia="zh-CN"/>
        </w:rPr>
        <w:t>每月按考核后拨付金额的70%支付，第二年支付剩余资金</w:t>
      </w:r>
      <w:r>
        <w:rPr>
          <w:rFonts w:hint="eastAsia" w:ascii="宋体" w:hAnsi="宋体" w:eastAsia="宋体" w:cs="宋体"/>
          <w:color w:val="auto"/>
          <w:sz w:val="24"/>
          <w:szCs w:val="24"/>
          <w:highlight w:val="none"/>
          <w:u w:val="single"/>
        </w:rPr>
        <w:t>。</w:t>
      </w:r>
    </w:p>
    <w:p w14:paraId="49FFF24A">
      <w:pPr>
        <w:pageBreakBefore w:val="0"/>
        <w:wordWrap/>
        <w:topLinePunct w:val="0"/>
        <w:bidi w:val="0"/>
        <w:adjustRightInd w:val="0"/>
        <w:snapToGrid w:val="0"/>
        <w:spacing w:line="360" w:lineRule="auto"/>
        <w:ind w:firstLine="720" w:firstLineChars="3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7.6 </w:t>
      </w:r>
      <w:r>
        <w:rPr>
          <w:rFonts w:hint="eastAsia" w:ascii="宋体" w:hAnsi="宋体" w:eastAsia="宋体" w:cs="宋体"/>
          <w:color w:val="auto"/>
          <w:sz w:val="24"/>
          <w:szCs w:val="24"/>
          <w:highlight w:val="none"/>
          <w:u w:val="single"/>
          <w:lang w:val="en-US" w:eastAsia="zh-CN"/>
        </w:rPr>
        <w:t xml:space="preserve">供应商需在中标通知书发放后15日内取得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城市建筑垃圾处置核准单</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，如因供应商自身原因导致证书无法取得而影响项目实施，采购人有权取消其中标资格。</w:t>
      </w:r>
    </w:p>
    <w:p w14:paraId="3463C7A0">
      <w:pPr>
        <w:spacing w:line="360" w:lineRule="auto"/>
        <w:jc w:val="left"/>
        <w:rPr>
          <w:rFonts w:ascii="宋体"/>
          <w:b/>
          <w:color w:val="auto"/>
          <w:kern w:val="0"/>
          <w:sz w:val="24"/>
          <w:szCs w:val="24"/>
          <w:highlight w:val="none"/>
          <w:lang w:val="zh-CN"/>
        </w:rPr>
      </w:pPr>
      <w:r>
        <w:rPr>
          <w:rFonts w:hint="eastAsia" w:ascii="宋体" w:hAnsi="宋体"/>
          <w:b/>
          <w:color w:val="auto"/>
          <w:kern w:val="0"/>
          <w:sz w:val="24"/>
          <w:szCs w:val="24"/>
          <w:highlight w:val="none"/>
          <w:lang w:val="en-US" w:eastAsia="zh-CN"/>
        </w:rPr>
        <w:t>八</w:t>
      </w:r>
      <w:r>
        <w:rPr>
          <w:rFonts w:hint="eastAsia" w:ascii="宋体" w:hAnsi="宋体"/>
          <w:b/>
          <w:color w:val="auto"/>
          <w:kern w:val="0"/>
          <w:sz w:val="24"/>
          <w:szCs w:val="24"/>
          <w:highlight w:val="none"/>
          <w:lang w:val="zh-CN"/>
        </w:rPr>
        <w:t>、考核要求：</w:t>
      </w:r>
    </w:p>
    <w:p w14:paraId="2441F6E9">
      <w:pPr>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负责丁蜀镇范围内的建筑垃圾、毛垃圾清运工作，做到“收运及时、密闭运输、安全稳定”</w:t>
      </w:r>
    </w:p>
    <w:p w14:paraId="13A0849F">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1、考核实施细则</w:t>
      </w:r>
    </w:p>
    <w:p w14:paraId="36AC435B">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1.1、考核方式</w:t>
      </w:r>
    </w:p>
    <w:p w14:paraId="40A901FC">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1.1.1、集中考核：由行业主管部门牵头，会同相关部门每月对实施项目进行考核，每月考核1次，采取明查和随机抽查等方式进行，考核内容为：</w:t>
      </w:r>
    </w:p>
    <w:p w14:paraId="56568F6F">
      <w:pPr>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①作业质量考核。考核时间为7:30~17:00，不分工作日。收集时应根据政府相关规定进行分类，禁止有毒有害物品和不可</w:t>
      </w:r>
      <w:r>
        <w:rPr>
          <w:rFonts w:hint="eastAsia" w:ascii="宋体" w:hAnsi="宋体" w:cs="宋体"/>
          <w:bCs/>
          <w:color w:val="auto"/>
          <w:sz w:val="24"/>
          <w:szCs w:val="24"/>
          <w:highlight w:val="none"/>
          <w:lang w:val="en-US" w:eastAsia="zh-CN"/>
        </w:rPr>
        <w:t>燃</w:t>
      </w:r>
      <w:r>
        <w:rPr>
          <w:rFonts w:hint="eastAsia" w:ascii="宋体" w:hAnsi="宋体" w:eastAsia="宋体" w:cs="宋体"/>
          <w:bCs/>
          <w:color w:val="auto"/>
          <w:sz w:val="24"/>
          <w:szCs w:val="24"/>
          <w:highlight w:val="none"/>
          <w:lang w:val="en-US" w:eastAsia="zh-CN"/>
        </w:rPr>
        <w:t>烧垃圾混入，村、企业、居民小区的园林绿化垃圾、可焚烧垃圾的收集，做好及时有效。</w:t>
      </w:r>
    </w:p>
    <w:p w14:paraId="49A63967">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②运行管理考核。检查内容为人员、车辆配备情况、福利发放情况，劳动合同签订和劳动保险办理情况，设备和车辆管理情况，内部管理情况以及其他需要检查的事项。</w:t>
      </w:r>
    </w:p>
    <w:p w14:paraId="758060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③重大活动保障和应急管理及时办结考核。主要检查项目公司在各级重大活动保障和应对自然灾害天气时的工作情况。</w:t>
      </w:r>
    </w:p>
    <w:p w14:paraId="5BBD94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1.1.2、日常巡查考核：由主管部门会同相关部门进行日常巡查考核，考核内容与集中考核相同。</w:t>
      </w:r>
    </w:p>
    <w:p w14:paraId="4B005DDD">
      <w:pPr>
        <w:pStyle w:val="68"/>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b/>
          <w:color w:val="auto"/>
          <w:sz w:val="24"/>
          <w:szCs w:val="24"/>
          <w:highlight w:val="none"/>
        </w:rPr>
      </w:pPr>
      <w:r>
        <w:rPr>
          <w:rFonts w:hint="eastAsia" w:ascii="宋体" w:hAnsi="宋体"/>
          <w:b/>
          <w:color w:val="auto"/>
          <w:sz w:val="24"/>
          <w:szCs w:val="24"/>
          <w:highlight w:val="none"/>
        </w:rPr>
        <w:t xml:space="preserve">    </w:t>
      </w:r>
      <w:r>
        <w:rPr>
          <w:rFonts w:ascii="宋体" w:hAnsi="宋体"/>
          <w:b/>
          <w:color w:val="auto"/>
          <w:sz w:val="24"/>
          <w:szCs w:val="24"/>
          <w:highlight w:val="none"/>
        </w:rPr>
        <w:t>1.2</w:t>
      </w:r>
      <w:r>
        <w:rPr>
          <w:rFonts w:hint="eastAsia" w:ascii="宋体" w:hAnsi="宋体"/>
          <w:b/>
          <w:color w:val="auto"/>
          <w:sz w:val="24"/>
          <w:szCs w:val="24"/>
          <w:highlight w:val="none"/>
        </w:rPr>
        <w:t>、考核评分</w:t>
      </w:r>
    </w:p>
    <w:p w14:paraId="768DC1D8">
      <w:pPr>
        <w:pStyle w:val="68"/>
        <w:keepNext w:val="0"/>
        <w:keepLines w:val="0"/>
        <w:pageBreakBefore w:val="0"/>
        <w:widowControl w:val="0"/>
        <w:kinsoku/>
        <w:wordWrap/>
        <w:overflowPunct/>
        <w:topLinePunct w:val="0"/>
        <w:autoSpaceDE/>
        <w:autoSpaceDN/>
        <w:bidi w:val="0"/>
        <w:adjustRightInd/>
        <w:snapToGrid/>
        <w:spacing w:line="360" w:lineRule="auto"/>
        <w:ind w:left="420" w:firstLine="0" w:firstLineChars="0"/>
        <w:textAlignment w:val="auto"/>
        <w:rPr>
          <w:rFonts w:ascii="宋体"/>
          <w:color w:val="auto"/>
          <w:sz w:val="24"/>
          <w:szCs w:val="24"/>
          <w:highlight w:val="none"/>
        </w:rPr>
      </w:pPr>
      <w:r>
        <w:rPr>
          <w:rFonts w:hint="eastAsia" w:ascii="宋体" w:hAnsi="宋体"/>
          <w:color w:val="auto"/>
          <w:sz w:val="24"/>
          <w:szCs w:val="24"/>
          <w:highlight w:val="none"/>
        </w:rPr>
        <w:t>每月考核结果采用百分制。</w:t>
      </w:r>
    </w:p>
    <w:p w14:paraId="5F116128">
      <w:pPr>
        <w:pStyle w:val="68"/>
        <w:keepNext w:val="0"/>
        <w:keepLines w:val="0"/>
        <w:pageBreakBefore w:val="0"/>
        <w:widowControl w:val="0"/>
        <w:kinsoku/>
        <w:wordWrap/>
        <w:overflowPunct/>
        <w:topLinePunct w:val="0"/>
        <w:autoSpaceDE/>
        <w:autoSpaceDN/>
        <w:bidi w:val="0"/>
        <w:adjustRightInd/>
        <w:snapToGrid/>
        <w:spacing w:line="360" w:lineRule="auto"/>
        <w:ind w:firstLineChars="0"/>
        <w:textAlignment w:val="auto"/>
        <w:rPr>
          <w:rFonts w:ascii="宋体" w:hAnsi="宋体"/>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3、奖罚办法</w:t>
      </w:r>
    </w:p>
    <w:p w14:paraId="39BBDFAC">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ascii="新宋体" w:hAnsi="新宋体" w:eastAsia="新宋体"/>
          <w:color w:val="auto"/>
          <w:sz w:val="24"/>
          <w:szCs w:val="24"/>
          <w:highlight w:val="none"/>
        </w:rPr>
      </w:pPr>
      <w:r>
        <w:rPr>
          <w:rFonts w:ascii="新宋体" w:hAnsi="新宋体" w:eastAsia="新宋体"/>
          <w:color w:val="auto"/>
          <w:sz w:val="24"/>
          <w:szCs w:val="24"/>
          <w:highlight w:val="none"/>
        </w:rPr>
        <w:t>1.</w:t>
      </w:r>
      <w:r>
        <w:rPr>
          <w:rFonts w:hint="eastAsia" w:ascii="新宋体" w:hAnsi="新宋体" w:eastAsia="新宋体"/>
          <w:color w:val="auto"/>
          <w:sz w:val="24"/>
          <w:szCs w:val="24"/>
          <w:highlight w:val="none"/>
        </w:rPr>
        <w:t>3</w:t>
      </w:r>
      <w:r>
        <w:rPr>
          <w:rFonts w:ascii="新宋体" w:hAnsi="新宋体" w:eastAsia="新宋体"/>
          <w:color w:val="auto"/>
          <w:sz w:val="24"/>
          <w:szCs w:val="24"/>
          <w:highlight w:val="none"/>
        </w:rPr>
        <w:t>.1</w:t>
      </w:r>
      <w:r>
        <w:rPr>
          <w:rFonts w:hint="eastAsia" w:ascii="新宋体" w:hAnsi="新宋体" w:eastAsia="新宋体"/>
          <w:color w:val="auto"/>
          <w:sz w:val="24"/>
          <w:szCs w:val="24"/>
          <w:highlight w:val="none"/>
        </w:rPr>
        <w:t>作业经费拨付方式：</w:t>
      </w:r>
    </w:p>
    <w:p w14:paraId="6076C8FC">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color w:val="auto"/>
          <w:sz w:val="24"/>
          <w:szCs w:val="24"/>
          <w:highlight w:val="none"/>
        </w:rPr>
      </w:pPr>
      <w:r>
        <w:rPr>
          <w:rFonts w:hint="eastAsia" w:ascii="宋体" w:hAnsi="宋体"/>
          <w:color w:val="auto"/>
          <w:sz w:val="24"/>
          <w:szCs w:val="24"/>
          <w:highlight w:val="none"/>
        </w:rPr>
        <w:t>①</w:t>
      </w:r>
      <w:r>
        <w:rPr>
          <w:rFonts w:hint="eastAsia" w:ascii="宋体" w:hAnsi="宋体" w:cs="仿宋"/>
          <w:color w:val="auto"/>
          <w:sz w:val="24"/>
          <w:szCs w:val="24"/>
          <w:highlight w:val="none"/>
        </w:rPr>
        <w:t>考核分</w:t>
      </w:r>
      <w:r>
        <w:rPr>
          <w:rFonts w:hint="eastAsia" w:ascii="宋体" w:hAnsi="宋体" w:cs="仿宋"/>
          <w:color w:val="auto"/>
          <w:sz w:val="24"/>
          <w:szCs w:val="24"/>
          <w:highlight w:val="none"/>
          <w:lang w:val="en-US" w:eastAsia="zh-CN"/>
        </w:rPr>
        <w:t>95</w:t>
      </w:r>
      <w:r>
        <w:rPr>
          <w:rFonts w:hint="eastAsia" w:ascii="宋体" w:hAnsi="宋体" w:cs="仿宋"/>
          <w:color w:val="auto"/>
          <w:sz w:val="24"/>
          <w:szCs w:val="24"/>
          <w:highlight w:val="none"/>
        </w:rPr>
        <w:t>分（含</w:t>
      </w:r>
      <w:r>
        <w:rPr>
          <w:rFonts w:hint="eastAsia" w:ascii="宋体" w:hAnsi="宋体" w:cs="仿宋"/>
          <w:color w:val="auto"/>
          <w:sz w:val="24"/>
          <w:szCs w:val="24"/>
          <w:highlight w:val="none"/>
          <w:lang w:val="en-US" w:eastAsia="zh-CN"/>
        </w:rPr>
        <w:t>95</w:t>
      </w:r>
      <w:r>
        <w:rPr>
          <w:rFonts w:hint="eastAsia" w:ascii="宋体" w:hAnsi="宋体" w:cs="仿宋"/>
          <w:color w:val="auto"/>
          <w:sz w:val="24"/>
          <w:szCs w:val="24"/>
          <w:highlight w:val="none"/>
        </w:rPr>
        <w:t>分）以上的，</w:t>
      </w:r>
      <w:r>
        <w:rPr>
          <w:rFonts w:hint="eastAsia" w:ascii="宋体" w:hAnsi="宋体" w:cs="仿宋"/>
          <w:color w:val="auto"/>
          <w:sz w:val="24"/>
          <w:szCs w:val="24"/>
          <w:highlight w:val="none"/>
          <w:lang w:val="en-US" w:eastAsia="zh-CN"/>
        </w:rPr>
        <w:t>月度费用</w:t>
      </w:r>
      <w:r>
        <w:rPr>
          <w:rFonts w:hint="eastAsia" w:ascii="宋体" w:hAnsi="宋体" w:cs="仿宋"/>
          <w:color w:val="auto"/>
          <w:sz w:val="24"/>
          <w:szCs w:val="24"/>
          <w:highlight w:val="none"/>
        </w:rPr>
        <w:t>全额拨付；</w:t>
      </w:r>
    </w:p>
    <w:p w14:paraId="78906CDA">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cs="仿宋"/>
          <w:color w:val="auto"/>
          <w:sz w:val="24"/>
          <w:szCs w:val="24"/>
          <w:highlight w:val="none"/>
        </w:rPr>
      </w:pPr>
      <w:r>
        <w:rPr>
          <w:rFonts w:ascii="宋体" w:hAnsi="宋体" w:cs="仿宋"/>
          <w:color w:val="auto"/>
          <w:sz w:val="24"/>
          <w:szCs w:val="24"/>
          <w:highlight w:val="none"/>
        </w:rPr>
        <w:fldChar w:fldCharType="begin"/>
      </w:r>
      <w:r>
        <w:rPr>
          <w:rFonts w:ascii="宋体" w:hAnsi="宋体" w:cs="仿宋"/>
          <w:color w:val="auto"/>
          <w:sz w:val="24"/>
          <w:szCs w:val="24"/>
          <w:highlight w:val="none"/>
        </w:rPr>
        <w:instrText xml:space="preserve"> </w:instrText>
      </w:r>
      <w:r>
        <w:rPr>
          <w:rFonts w:hint="eastAsia" w:ascii="宋体" w:hAnsi="宋体" w:cs="仿宋"/>
          <w:color w:val="auto"/>
          <w:sz w:val="24"/>
          <w:szCs w:val="24"/>
          <w:highlight w:val="none"/>
        </w:rPr>
        <w:instrText xml:space="preserve">= 2 \* GB3</w:instrText>
      </w:r>
      <w:r>
        <w:rPr>
          <w:rFonts w:ascii="宋体" w:hAnsi="宋体" w:cs="仿宋"/>
          <w:color w:val="auto"/>
          <w:sz w:val="24"/>
          <w:szCs w:val="24"/>
          <w:highlight w:val="none"/>
        </w:rPr>
        <w:instrText xml:space="preserve"> </w:instrText>
      </w:r>
      <w:r>
        <w:rPr>
          <w:rFonts w:ascii="宋体" w:hAnsi="宋体" w:cs="仿宋"/>
          <w:color w:val="auto"/>
          <w:sz w:val="24"/>
          <w:szCs w:val="24"/>
          <w:highlight w:val="none"/>
        </w:rPr>
        <w:fldChar w:fldCharType="separate"/>
      </w:r>
      <w:r>
        <w:rPr>
          <w:rFonts w:hint="eastAsia" w:ascii="宋体" w:hAnsi="宋体" w:cs="仿宋"/>
          <w:color w:val="auto"/>
          <w:sz w:val="24"/>
          <w:szCs w:val="24"/>
          <w:highlight w:val="none"/>
        </w:rPr>
        <w:t>②</w:t>
      </w:r>
      <w:r>
        <w:rPr>
          <w:rFonts w:ascii="宋体" w:hAnsi="宋体" w:cs="仿宋"/>
          <w:color w:val="auto"/>
          <w:sz w:val="24"/>
          <w:szCs w:val="24"/>
          <w:highlight w:val="none"/>
        </w:rPr>
        <w:fldChar w:fldCharType="end"/>
      </w:r>
      <w:r>
        <w:rPr>
          <w:rFonts w:hint="eastAsia" w:ascii="宋体" w:hAnsi="宋体" w:cs="仿宋"/>
          <w:color w:val="auto"/>
          <w:sz w:val="24"/>
          <w:szCs w:val="24"/>
          <w:highlight w:val="none"/>
        </w:rPr>
        <w:t>考核分</w:t>
      </w:r>
      <w:r>
        <w:rPr>
          <w:rFonts w:hint="eastAsia" w:ascii="宋体" w:hAnsi="宋体" w:cs="仿宋"/>
          <w:color w:val="auto"/>
          <w:sz w:val="24"/>
          <w:szCs w:val="24"/>
          <w:highlight w:val="none"/>
          <w:lang w:val="en-US" w:eastAsia="zh-CN"/>
        </w:rPr>
        <w:t>90</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95</w:t>
      </w:r>
      <w:r>
        <w:rPr>
          <w:rFonts w:hint="eastAsia" w:ascii="宋体" w:hAnsi="宋体" w:cs="仿宋"/>
          <w:color w:val="auto"/>
          <w:sz w:val="24"/>
          <w:szCs w:val="24"/>
          <w:highlight w:val="none"/>
        </w:rPr>
        <w:t>分（不含</w:t>
      </w:r>
      <w:r>
        <w:rPr>
          <w:rFonts w:hint="eastAsia" w:ascii="宋体" w:hAnsi="宋体" w:cs="仿宋"/>
          <w:color w:val="auto"/>
          <w:sz w:val="24"/>
          <w:szCs w:val="24"/>
          <w:highlight w:val="none"/>
          <w:lang w:val="en-US" w:eastAsia="zh-CN"/>
        </w:rPr>
        <w:t>95</w:t>
      </w:r>
      <w:r>
        <w:rPr>
          <w:rFonts w:hint="eastAsia" w:ascii="宋体" w:hAnsi="宋体" w:cs="仿宋"/>
          <w:color w:val="auto"/>
          <w:sz w:val="24"/>
          <w:szCs w:val="24"/>
          <w:highlight w:val="none"/>
        </w:rPr>
        <w:t>分）的，</w:t>
      </w:r>
      <w:r>
        <w:rPr>
          <w:rFonts w:hint="eastAsia" w:ascii="宋体" w:hAnsi="宋体" w:cs="仿宋"/>
          <w:color w:val="auto"/>
          <w:sz w:val="24"/>
          <w:szCs w:val="24"/>
          <w:highlight w:val="none"/>
          <w:lang w:val="en-US" w:eastAsia="zh-CN"/>
        </w:rPr>
        <w:t>月度费用</w:t>
      </w:r>
      <w:r>
        <w:rPr>
          <w:rFonts w:hint="eastAsia" w:ascii="宋体" w:hAnsi="宋体" w:cs="仿宋"/>
          <w:color w:val="auto"/>
          <w:sz w:val="24"/>
          <w:szCs w:val="24"/>
          <w:highlight w:val="none"/>
        </w:rPr>
        <w:t>按9</w:t>
      </w:r>
      <w:r>
        <w:rPr>
          <w:rFonts w:hint="eastAsia" w:ascii="宋体" w:hAnsi="宋体" w:cs="仿宋"/>
          <w:color w:val="auto"/>
          <w:sz w:val="24"/>
          <w:szCs w:val="24"/>
          <w:highlight w:val="none"/>
          <w:lang w:val="en-US" w:eastAsia="zh-CN"/>
        </w:rPr>
        <w:t>8</w:t>
      </w:r>
      <w:r>
        <w:rPr>
          <w:rFonts w:hint="eastAsia" w:ascii="宋体" w:hAnsi="宋体" w:cs="仿宋"/>
          <w:color w:val="auto"/>
          <w:sz w:val="24"/>
          <w:szCs w:val="24"/>
          <w:highlight w:val="none"/>
        </w:rPr>
        <w:t>%拨付；</w:t>
      </w:r>
    </w:p>
    <w:p w14:paraId="32A50983">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cs="仿宋"/>
          <w:color w:val="auto"/>
          <w:sz w:val="24"/>
          <w:szCs w:val="24"/>
          <w:highlight w:val="none"/>
        </w:rPr>
      </w:pPr>
      <w:r>
        <w:rPr>
          <w:rFonts w:ascii="宋体" w:hAnsi="宋体" w:cs="仿宋"/>
          <w:color w:val="auto"/>
          <w:sz w:val="24"/>
          <w:szCs w:val="24"/>
          <w:highlight w:val="none"/>
        </w:rPr>
        <w:fldChar w:fldCharType="begin"/>
      </w:r>
      <w:r>
        <w:rPr>
          <w:rFonts w:ascii="宋体" w:hAnsi="宋体" w:cs="仿宋"/>
          <w:color w:val="auto"/>
          <w:sz w:val="24"/>
          <w:szCs w:val="24"/>
          <w:highlight w:val="none"/>
        </w:rPr>
        <w:instrText xml:space="preserve"> </w:instrText>
      </w:r>
      <w:r>
        <w:rPr>
          <w:rFonts w:hint="eastAsia" w:ascii="宋体" w:hAnsi="宋体" w:cs="仿宋"/>
          <w:color w:val="auto"/>
          <w:sz w:val="24"/>
          <w:szCs w:val="24"/>
          <w:highlight w:val="none"/>
        </w:rPr>
        <w:instrText xml:space="preserve">= 3 \* GB3</w:instrText>
      </w:r>
      <w:r>
        <w:rPr>
          <w:rFonts w:ascii="宋体" w:hAnsi="宋体" w:cs="仿宋"/>
          <w:color w:val="auto"/>
          <w:sz w:val="24"/>
          <w:szCs w:val="24"/>
          <w:highlight w:val="none"/>
        </w:rPr>
        <w:instrText xml:space="preserve"> </w:instrText>
      </w:r>
      <w:r>
        <w:rPr>
          <w:rFonts w:ascii="宋体" w:hAnsi="宋体" w:cs="仿宋"/>
          <w:color w:val="auto"/>
          <w:sz w:val="24"/>
          <w:szCs w:val="24"/>
          <w:highlight w:val="none"/>
        </w:rPr>
        <w:fldChar w:fldCharType="separate"/>
      </w:r>
      <w:r>
        <w:rPr>
          <w:rFonts w:hint="eastAsia" w:ascii="宋体" w:hAnsi="宋体" w:cs="仿宋"/>
          <w:color w:val="auto"/>
          <w:sz w:val="24"/>
          <w:szCs w:val="24"/>
          <w:highlight w:val="none"/>
        </w:rPr>
        <w:t>③</w:t>
      </w:r>
      <w:r>
        <w:rPr>
          <w:rFonts w:ascii="宋体" w:hAnsi="宋体" w:cs="仿宋"/>
          <w:color w:val="auto"/>
          <w:sz w:val="24"/>
          <w:szCs w:val="24"/>
          <w:highlight w:val="none"/>
        </w:rPr>
        <w:fldChar w:fldCharType="end"/>
      </w:r>
      <w:r>
        <w:rPr>
          <w:rFonts w:hint="eastAsia" w:ascii="宋体" w:hAnsi="宋体" w:cs="仿宋"/>
          <w:color w:val="auto"/>
          <w:sz w:val="24"/>
          <w:szCs w:val="24"/>
          <w:highlight w:val="none"/>
        </w:rPr>
        <w:t>考核分</w:t>
      </w:r>
      <w:r>
        <w:rPr>
          <w:rFonts w:hint="eastAsia" w:ascii="宋体" w:hAnsi="宋体" w:cs="仿宋"/>
          <w:color w:val="auto"/>
          <w:sz w:val="24"/>
          <w:szCs w:val="24"/>
          <w:highlight w:val="none"/>
          <w:lang w:val="en-US" w:eastAsia="zh-CN"/>
        </w:rPr>
        <w:t>85</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90</w:t>
      </w:r>
      <w:r>
        <w:rPr>
          <w:rFonts w:hint="eastAsia" w:ascii="宋体" w:hAnsi="宋体" w:cs="仿宋"/>
          <w:color w:val="auto"/>
          <w:sz w:val="24"/>
          <w:szCs w:val="24"/>
          <w:highlight w:val="none"/>
        </w:rPr>
        <w:t>分（不含</w:t>
      </w:r>
      <w:r>
        <w:rPr>
          <w:rFonts w:hint="eastAsia" w:ascii="宋体" w:hAnsi="宋体" w:cs="仿宋"/>
          <w:color w:val="auto"/>
          <w:sz w:val="24"/>
          <w:szCs w:val="24"/>
          <w:highlight w:val="none"/>
          <w:lang w:val="en-US" w:eastAsia="zh-CN"/>
        </w:rPr>
        <w:t>90</w:t>
      </w:r>
      <w:r>
        <w:rPr>
          <w:rFonts w:hint="eastAsia" w:ascii="宋体" w:hAnsi="宋体" w:cs="仿宋"/>
          <w:color w:val="auto"/>
          <w:sz w:val="24"/>
          <w:szCs w:val="24"/>
          <w:highlight w:val="none"/>
        </w:rPr>
        <w:t>分）的，</w:t>
      </w:r>
      <w:r>
        <w:rPr>
          <w:rFonts w:hint="eastAsia" w:ascii="宋体" w:hAnsi="宋体" w:cs="仿宋"/>
          <w:color w:val="auto"/>
          <w:sz w:val="24"/>
          <w:szCs w:val="24"/>
          <w:highlight w:val="none"/>
          <w:lang w:val="en-US" w:eastAsia="zh-CN"/>
        </w:rPr>
        <w:t>月度费用</w:t>
      </w:r>
      <w:r>
        <w:rPr>
          <w:rFonts w:hint="eastAsia" w:ascii="宋体" w:hAnsi="宋体" w:cs="仿宋"/>
          <w:color w:val="auto"/>
          <w:sz w:val="24"/>
          <w:szCs w:val="24"/>
          <w:highlight w:val="none"/>
        </w:rPr>
        <w:t>按9</w:t>
      </w:r>
      <w:r>
        <w:rPr>
          <w:rFonts w:hint="eastAsia" w:ascii="宋体" w:hAnsi="宋体" w:cs="仿宋"/>
          <w:color w:val="auto"/>
          <w:sz w:val="24"/>
          <w:szCs w:val="24"/>
          <w:highlight w:val="none"/>
          <w:lang w:val="en-US" w:eastAsia="zh-CN"/>
        </w:rPr>
        <w:t>6</w:t>
      </w:r>
      <w:r>
        <w:rPr>
          <w:rFonts w:hint="eastAsia" w:ascii="宋体" w:hAnsi="宋体" w:cs="仿宋"/>
          <w:color w:val="auto"/>
          <w:sz w:val="24"/>
          <w:szCs w:val="24"/>
          <w:highlight w:val="none"/>
        </w:rPr>
        <w:t>%拨付；</w:t>
      </w:r>
    </w:p>
    <w:p w14:paraId="7C092464">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4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④</w:t>
      </w:r>
      <w:r>
        <w:rPr>
          <w:rFonts w:ascii="宋体" w:hAnsi="宋体"/>
          <w:color w:val="auto"/>
          <w:sz w:val="24"/>
          <w:szCs w:val="24"/>
          <w:highlight w:val="none"/>
        </w:rPr>
        <w:fldChar w:fldCharType="end"/>
      </w:r>
      <w:r>
        <w:rPr>
          <w:rFonts w:hint="eastAsia" w:ascii="宋体" w:hAnsi="宋体" w:cs="仿宋"/>
          <w:color w:val="auto"/>
          <w:sz w:val="24"/>
          <w:szCs w:val="24"/>
          <w:highlight w:val="none"/>
        </w:rPr>
        <w:t>考核分</w:t>
      </w:r>
      <w:r>
        <w:rPr>
          <w:rFonts w:hint="eastAsia" w:ascii="宋体" w:hAnsi="宋体" w:cs="仿宋"/>
          <w:color w:val="auto"/>
          <w:sz w:val="24"/>
          <w:szCs w:val="24"/>
          <w:highlight w:val="none"/>
          <w:lang w:val="en-US" w:eastAsia="zh-CN"/>
        </w:rPr>
        <w:t>80</w:t>
      </w:r>
      <w:r>
        <w:rPr>
          <w:rFonts w:hint="eastAsia" w:ascii="宋体" w:hAnsi="宋体"/>
          <w:color w:val="auto"/>
          <w:sz w:val="24"/>
          <w:szCs w:val="24"/>
          <w:highlight w:val="none"/>
        </w:rPr>
        <w:t>～</w:t>
      </w:r>
      <w:r>
        <w:rPr>
          <w:rFonts w:hint="eastAsia" w:ascii="宋体" w:hAnsi="宋体" w:cs="仿宋"/>
          <w:color w:val="auto"/>
          <w:sz w:val="24"/>
          <w:szCs w:val="24"/>
          <w:highlight w:val="none"/>
        </w:rPr>
        <w:t>8</w:t>
      </w:r>
      <w:r>
        <w:rPr>
          <w:rFonts w:hint="eastAsia" w:ascii="宋体" w:hAnsi="宋体" w:cs="仿宋"/>
          <w:color w:val="auto"/>
          <w:sz w:val="24"/>
          <w:szCs w:val="24"/>
          <w:highlight w:val="none"/>
          <w:lang w:val="en-US" w:eastAsia="zh-CN"/>
        </w:rPr>
        <w:t>5</w:t>
      </w:r>
      <w:r>
        <w:rPr>
          <w:rFonts w:hint="eastAsia" w:ascii="宋体" w:hAnsi="宋体" w:cs="仿宋"/>
          <w:color w:val="auto"/>
          <w:sz w:val="24"/>
          <w:szCs w:val="24"/>
          <w:highlight w:val="none"/>
        </w:rPr>
        <w:t>分（不含8</w:t>
      </w:r>
      <w:r>
        <w:rPr>
          <w:rFonts w:hint="eastAsia" w:ascii="宋体" w:hAnsi="宋体" w:cs="仿宋"/>
          <w:color w:val="auto"/>
          <w:sz w:val="24"/>
          <w:szCs w:val="24"/>
          <w:highlight w:val="none"/>
          <w:lang w:val="en-US" w:eastAsia="zh-CN"/>
        </w:rPr>
        <w:t>5</w:t>
      </w:r>
      <w:r>
        <w:rPr>
          <w:rFonts w:hint="eastAsia" w:ascii="宋体" w:hAnsi="宋体" w:cs="仿宋"/>
          <w:color w:val="auto"/>
          <w:sz w:val="24"/>
          <w:szCs w:val="24"/>
          <w:highlight w:val="none"/>
        </w:rPr>
        <w:t>分）的，</w:t>
      </w:r>
      <w:r>
        <w:rPr>
          <w:rFonts w:hint="eastAsia" w:ascii="宋体" w:hAnsi="宋体" w:cs="仿宋"/>
          <w:color w:val="auto"/>
          <w:sz w:val="24"/>
          <w:szCs w:val="24"/>
          <w:highlight w:val="none"/>
          <w:lang w:val="en-US" w:eastAsia="zh-CN"/>
        </w:rPr>
        <w:t>月度费用</w:t>
      </w:r>
      <w:r>
        <w:rPr>
          <w:rFonts w:hint="eastAsia" w:ascii="宋体" w:hAnsi="宋体" w:cs="仿宋"/>
          <w:color w:val="auto"/>
          <w:sz w:val="24"/>
          <w:szCs w:val="24"/>
          <w:highlight w:val="none"/>
        </w:rPr>
        <w:t>按</w:t>
      </w:r>
      <w:r>
        <w:rPr>
          <w:rFonts w:hint="eastAsia" w:ascii="宋体" w:hAnsi="宋体" w:cs="仿宋"/>
          <w:color w:val="auto"/>
          <w:sz w:val="24"/>
          <w:szCs w:val="24"/>
          <w:highlight w:val="none"/>
          <w:lang w:val="en-US" w:eastAsia="zh-CN"/>
        </w:rPr>
        <w:t>90</w:t>
      </w:r>
      <w:r>
        <w:rPr>
          <w:rFonts w:hint="eastAsia" w:ascii="宋体" w:hAnsi="宋体" w:cs="仿宋"/>
          <w:color w:val="auto"/>
          <w:sz w:val="24"/>
          <w:szCs w:val="24"/>
          <w:highlight w:val="none"/>
        </w:rPr>
        <w:t>%拨付</w:t>
      </w:r>
    </w:p>
    <w:p w14:paraId="3786CF48">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cs="仿宋"/>
          <w:color w:val="auto"/>
          <w:sz w:val="24"/>
          <w:szCs w:val="24"/>
          <w:highlight w:val="none"/>
        </w:rPr>
      </w:pPr>
      <w:r>
        <w:rPr>
          <w:rFonts w:ascii="宋体" w:hAnsi="宋体" w:cs="仿宋"/>
          <w:color w:val="auto"/>
          <w:sz w:val="24"/>
          <w:szCs w:val="24"/>
          <w:highlight w:val="none"/>
        </w:rPr>
        <w:fldChar w:fldCharType="begin"/>
      </w:r>
      <w:r>
        <w:rPr>
          <w:rFonts w:ascii="宋体" w:hAnsi="宋体" w:cs="仿宋"/>
          <w:color w:val="auto"/>
          <w:sz w:val="24"/>
          <w:szCs w:val="24"/>
          <w:highlight w:val="none"/>
        </w:rPr>
        <w:instrText xml:space="preserve"> </w:instrText>
      </w:r>
      <w:r>
        <w:rPr>
          <w:rFonts w:hint="eastAsia" w:ascii="宋体" w:hAnsi="宋体" w:cs="仿宋"/>
          <w:color w:val="auto"/>
          <w:sz w:val="24"/>
          <w:szCs w:val="24"/>
          <w:highlight w:val="none"/>
        </w:rPr>
        <w:instrText xml:space="preserve">= 5 \* GB3</w:instrText>
      </w:r>
      <w:r>
        <w:rPr>
          <w:rFonts w:ascii="宋体" w:hAnsi="宋体" w:cs="仿宋"/>
          <w:color w:val="auto"/>
          <w:sz w:val="24"/>
          <w:szCs w:val="24"/>
          <w:highlight w:val="none"/>
        </w:rPr>
        <w:instrText xml:space="preserve"> </w:instrText>
      </w:r>
      <w:r>
        <w:rPr>
          <w:rFonts w:ascii="宋体" w:hAnsi="宋体" w:cs="仿宋"/>
          <w:color w:val="auto"/>
          <w:sz w:val="24"/>
          <w:szCs w:val="24"/>
          <w:highlight w:val="none"/>
        </w:rPr>
        <w:fldChar w:fldCharType="separate"/>
      </w:r>
      <w:r>
        <w:rPr>
          <w:rFonts w:hint="eastAsia" w:ascii="宋体" w:hAnsi="宋体" w:cs="仿宋"/>
          <w:color w:val="auto"/>
          <w:sz w:val="24"/>
          <w:szCs w:val="24"/>
          <w:highlight w:val="none"/>
        </w:rPr>
        <w:t>⑤</w:t>
      </w:r>
      <w:r>
        <w:rPr>
          <w:rFonts w:ascii="宋体" w:hAnsi="宋体" w:cs="仿宋"/>
          <w:color w:val="auto"/>
          <w:sz w:val="24"/>
          <w:szCs w:val="24"/>
          <w:highlight w:val="none"/>
        </w:rPr>
        <w:fldChar w:fldCharType="end"/>
      </w:r>
      <w:r>
        <w:rPr>
          <w:rFonts w:hint="eastAsia" w:ascii="宋体" w:hAnsi="宋体" w:cs="仿宋"/>
          <w:color w:val="auto"/>
          <w:sz w:val="24"/>
          <w:szCs w:val="24"/>
          <w:highlight w:val="none"/>
        </w:rPr>
        <w:t>考核分</w:t>
      </w:r>
      <w:r>
        <w:rPr>
          <w:rFonts w:hint="eastAsia" w:ascii="宋体" w:hAnsi="宋体" w:cs="仿宋"/>
          <w:color w:val="auto"/>
          <w:sz w:val="24"/>
          <w:szCs w:val="24"/>
          <w:highlight w:val="none"/>
          <w:lang w:val="en-US" w:eastAsia="zh-CN"/>
        </w:rPr>
        <w:t>75</w:t>
      </w:r>
      <w:r>
        <w:rPr>
          <w:rFonts w:hint="eastAsia" w:ascii="宋体" w:hAnsi="宋体"/>
          <w:color w:val="auto"/>
          <w:sz w:val="24"/>
          <w:szCs w:val="24"/>
          <w:highlight w:val="none"/>
        </w:rPr>
        <w:t>～</w:t>
      </w:r>
      <w:r>
        <w:rPr>
          <w:rFonts w:hint="eastAsia" w:ascii="宋体" w:hAnsi="宋体" w:cs="仿宋"/>
          <w:color w:val="auto"/>
          <w:sz w:val="24"/>
          <w:szCs w:val="24"/>
          <w:highlight w:val="none"/>
          <w:lang w:val="en-US" w:eastAsia="zh-CN"/>
        </w:rPr>
        <w:t>80</w:t>
      </w:r>
      <w:r>
        <w:rPr>
          <w:rFonts w:hint="eastAsia" w:ascii="宋体" w:hAnsi="宋体" w:cs="仿宋"/>
          <w:color w:val="auto"/>
          <w:sz w:val="24"/>
          <w:szCs w:val="24"/>
          <w:highlight w:val="none"/>
        </w:rPr>
        <w:t>分（不含75分）的，</w:t>
      </w:r>
      <w:r>
        <w:rPr>
          <w:rFonts w:hint="eastAsia" w:ascii="宋体" w:hAnsi="宋体" w:cs="仿宋"/>
          <w:color w:val="auto"/>
          <w:sz w:val="24"/>
          <w:szCs w:val="24"/>
          <w:highlight w:val="none"/>
          <w:lang w:val="en-US" w:eastAsia="zh-CN"/>
        </w:rPr>
        <w:t>月度费用</w:t>
      </w:r>
      <w:r>
        <w:rPr>
          <w:rFonts w:hint="eastAsia" w:ascii="宋体" w:hAnsi="宋体" w:cs="仿宋"/>
          <w:color w:val="auto"/>
          <w:sz w:val="24"/>
          <w:szCs w:val="24"/>
          <w:highlight w:val="none"/>
        </w:rPr>
        <w:t>按</w:t>
      </w:r>
      <w:r>
        <w:rPr>
          <w:rFonts w:hint="eastAsia" w:ascii="宋体" w:hAnsi="宋体" w:cs="仿宋"/>
          <w:color w:val="auto"/>
          <w:sz w:val="24"/>
          <w:szCs w:val="24"/>
          <w:highlight w:val="none"/>
          <w:lang w:val="en-US" w:eastAsia="zh-CN"/>
        </w:rPr>
        <w:t>85</w:t>
      </w:r>
      <w:r>
        <w:rPr>
          <w:rFonts w:hint="eastAsia" w:ascii="宋体" w:hAnsi="宋体" w:cs="仿宋"/>
          <w:color w:val="auto"/>
          <w:sz w:val="24"/>
          <w:szCs w:val="24"/>
          <w:highlight w:val="none"/>
        </w:rPr>
        <w:t>%拨付；</w:t>
      </w:r>
    </w:p>
    <w:p w14:paraId="17DE3125">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cs="仿宋"/>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6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⑥</w:t>
      </w:r>
      <w:r>
        <w:rPr>
          <w:rFonts w:ascii="宋体" w:hAnsi="宋体"/>
          <w:color w:val="auto"/>
          <w:sz w:val="24"/>
          <w:szCs w:val="24"/>
          <w:highlight w:val="none"/>
        </w:rPr>
        <w:fldChar w:fldCharType="end"/>
      </w:r>
      <w:r>
        <w:rPr>
          <w:rFonts w:hint="eastAsia" w:ascii="宋体" w:hAnsi="宋体" w:cs="仿宋"/>
          <w:color w:val="auto"/>
          <w:sz w:val="24"/>
          <w:szCs w:val="24"/>
          <w:highlight w:val="none"/>
        </w:rPr>
        <w:t>考核分7</w:t>
      </w:r>
      <w:r>
        <w:rPr>
          <w:rFonts w:hint="eastAsia" w:ascii="宋体" w:hAnsi="宋体" w:cs="仿宋"/>
          <w:color w:val="auto"/>
          <w:sz w:val="24"/>
          <w:szCs w:val="24"/>
          <w:highlight w:val="none"/>
          <w:lang w:val="en-US" w:eastAsia="zh-CN"/>
        </w:rPr>
        <w:t>5</w:t>
      </w:r>
      <w:r>
        <w:rPr>
          <w:rFonts w:hint="eastAsia" w:ascii="宋体" w:hAnsi="宋体" w:cs="仿宋"/>
          <w:color w:val="auto"/>
          <w:sz w:val="24"/>
          <w:szCs w:val="24"/>
          <w:highlight w:val="none"/>
        </w:rPr>
        <w:t>分以下的，考核判定为不合格。</w:t>
      </w:r>
      <w:r>
        <w:rPr>
          <w:rFonts w:hint="eastAsia" w:ascii="宋体" w:hAnsi="宋体"/>
          <w:color w:val="auto"/>
          <w:sz w:val="24"/>
          <w:szCs w:val="24"/>
          <w:highlight w:val="none"/>
        </w:rPr>
        <w:t>解除承包合同，项目公司自行承担由此造成的一切损失；</w:t>
      </w:r>
    </w:p>
    <w:p w14:paraId="58344E49">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7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⑦</w:t>
      </w:r>
      <w:r>
        <w:rPr>
          <w:rFonts w:ascii="宋体" w:hAnsi="宋体"/>
          <w:color w:val="auto"/>
          <w:sz w:val="24"/>
          <w:szCs w:val="24"/>
          <w:highlight w:val="none"/>
        </w:rPr>
        <w:fldChar w:fldCharType="end"/>
      </w:r>
      <w:r>
        <w:rPr>
          <w:rFonts w:hint="eastAsia" w:ascii="宋体" w:hAnsi="宋体"/>
          <w:color w:val="auto"/>
          <w:sz w:val="24"/>
          <w:szCs w:val="24"/>
          <w:highlight w:val="none"/>
        </w:rPr>
        <w:t>被国家、省、市、区媒体曝光，确属项目公司工作失误或失职，分别在当月总分中扣</w:t>
      </w:r>
      <w:r>
        <w:rPr>
          <w:rFonts w:ascii="宋体" w:hAnsi="宋体"/>
          <w:color w:val="auto"/>
          <w:sz w:val="24"/>
          <w:szCs w:val="24"/>
          <w:highlight w:val="none"/>
        </w:rPr>
        <w:t>5</w:t>
      </w:r>
      <w:r>
        <w:rPr>
          <w:rFonts w:hint="eastAsia" w:ascii="宋体" w:hAnsi="宋体"/>
          <w:color w:val="auto"/>
          <w:sz w:val="24"/>
          <w:szCs w:val="24"/>
          <w:highlight w:val="none"/>
        </w:rPr>
        <w:t>分、</w:t>
      </w:r>
      <w:r>
        <w:rPr>
          <w:rFonts w:ascii="宋体" w:hAnsi="宋体"/>
          <w:color w:val="auto"/>
          <w:sz w:val="24"/>
          <w:szCs w:val="24"/>
          <w:highlight w:val="none"/>
        </w:rPr>
        <w:t>4</w:t>
      </w:r>
      <w:r>
        <w:rPr>
          <w:rFonts w:hint="eastAsia" w:ascii="宋体" w:hAnsi="宋体"/>
          <w:color w:val="auto"/>
          <w:sz w:val="24"/>
          <w:szCs w:val="24"/>
          <w:highlight w:val="none"/>
        </w:rPr>
        <w:t>分、</w:t>
      </w:r>
      <w:r>
        <w:rPr>
          <w:rFonts w:ascii="宋体" w:hAnsi="宋体"/>
          <w:color w:val="auto"/>
          <w:sz w:val="24"/>
          <w:szCs w:val="24"/>
          <w:highlight w:val="none"/>
        </w:rPr>
        <w:t>3</w:t>
      </w:r>
      <w:r>
        <w:rPr>
          <w:rFonts w:hint="eastAsia" w:ascii="宋体" w:hAnsi="宋体"/>
          <w:color w:val="auto"/>
          <w:sz w:val="24"/>
          <w:szCs w:val="24"/>
          <w:highlight w:val="none"/>
        </w:rPr>
        <w:t>分、</w:t>
      </w:r>
      <w:r>
        <w:rPr>
          <w:rFonts w:ascii="宋体" w:hAnsi="宋体"/>
          <w:color w:val="auto"/>
          <w:sz w:val="24"/>
          <w:szCs w:val="24"/>
          <w:highlight w:val="none"/>
        </w:rPr>
        <w:t>2</w:t>
      </w:r>
      <w:r>
        <w:rPr>
          <w:rFonts w:hint="eastAsia" w:ascii="宋体" w:hAnsi="宋体"/>
          <w:color w:val="auto"/>
          <w:sz w:val="24"/>
          <w:szCs w:val="24"/>
          <w:highlight w:val="none"/>
        </w:rPr>
        <w:t>分；</w:t>
      </w:r>
    </w:p>
    <w:p w14:paraId="78BA5C0F">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hint="eastAsia" w:ascii="宋体" w:hAnsi="宋体"/>
          <w:color w:val="auto"/>
          <w:sz w:val="24"/>
          <w:szCs w:val="24"/>
          <w:highlight w:val="none"/>
        </w:rPr>
      </w:pP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 8 \* GB3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⑧</w:t>
      </w:r>
      <w:r>
        <w:rPr>
          <w:rFonts w:hint="eastAsia" w:ascii="宋体" w:hAnsi="宋体"/>
          <w:color w:val="auto"/>
          <w:sz w:val="24"/>
          <w:szCs w:val="24"/>
          <w:highlight w:val="none"/>
        </w:rPr>
        <w:fldChar w:fldCharType="end"/>
      </w:r>
      <w:r>
        <w:rPr>
          <w:rFonts w:hint="eastAsia" w:ascii="宋体" w:hAnsi="宋体"/>
          <w:color w:val="auto"/>
          <w:sz w:val="24"/>
          <w:szCs w:val="24"/>
          <w:highlight w:val="none"/>
        </w:rPr>
        <w:t>因管理不到位，造成群众反复投诉或被上级通报的，在当</w:t>
      </w:r>
      <w:r>
        <w:rPr>
          <w:rFonts w:hint="eastAsia" w:ascii="宋体" w:hAnsi="宋体"/>
          <w:color w:val="auto"/>
          <w:sz w:val="24"/>
          <w:szCs w:val="24"/>
          <w:highlight w:val="none"/>
          <w:lang w:val="en-US" w:eastAsia="zh-CN"/>
        </w:rPr>
        <w:t>月</w:t>
      </w:r>
      <w:r>
        <w:rPr>
          <w:rFonts w:hint="eastAsia" w:ascii="宋体" w:hAnsi="宋体"/>
          <w:color w:val="auto"/>
          <w:sz w:val="24"/>
          <w:szCs w:val="24"/>
          <w:highlight w:val="none"/>
        </w:rPr>
        <w:t>总分中扣2分。</w:t>
      </w:r>
    </w:p>
    <w:p w14:paraId="3A0D3961">
      <w:pPr>
        <w:spacing w:line="400" w:lineRule="exact"/>
        <w:ind w:firstLine="560" w:firstLineChars="200"/>
        <w:rPr>
          <w:color w:val="auto"/>
          <w:sz w:val="28"/>
          <w:szCs w:val="28"/>
          <w:highlight w:val="none"/>
        </w:rPr>
      </w:pPr>
      <w:r>
        <w:rPr>
          <w:rFonts w:hint="eastAsia" w:ascii="宋体" w:hAnsi="宋体"/>
          <w:b/>
          <w:color w:val="auto"/>
          <w:sz w:val="28"/>
          <w:szCs w:val="28"/>
          <w:highlight w:val="none"/>
        </w:rPr>
        <w:t>2、考核评分表</w:t>
      </w:r>
    </w:p>
    <w:p w14:paraId="21190512">
      <w:pPr>
        <w:pStyle w:val="31"/>
        <w:rPr>
          <w:color w:val="auto"/>
          <w:highlight w:val="none"/>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3"/>
        <w:gridCol w:w="4119"/>
        <w:gridCol w:w="67"/>
        <w:gridCol w:w="1984"/>
        <w:gridCol w:w="301"/>
        <w:gridCol w:w="2150"/>
        <w:gridCol w:w="22"/>
      </w:tblGrid>
      <w:tr w14:paraId="5B4E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407" w:hRule="atLeast"/>
        </w:trPr>
        <w:tc>
          <w:tcPr>
            <w:tcW w:w="1209" w:type="dxa"/>
            <w:tcBorders>
              <w:bottom w:val="single" w:color="auto" w:sz="4" w:space="0"/>
            </w:tcBorders>
            <w:noWrap w:val="0"/>
            <w:vAlign w:val="top"/>
          </w:tcPr>
          <w:p w14:paraId="2C34D8E9">
            <w:pPr>
              <w:jc w:val="center"/>
              <w:rPr>
                <w:b/>
                <w:bCs/>
                <w:color w:val="auto"/>
                <w:sz w:val="28"/>
                <w:szCs w:val="28"/>
                <w:highlight w:val="none"/>
              </w:rPr>
            </w:pPr>
            <w:r>
              <w:rPr>
                <w:rFonts w:hint="eastAsia"/>
                <w:b/>
                <w:bCs/>
                <w:color w:val="auto"/>
                <w:sz w:val="28"/>
                <w:szCs w:val="28"/>
                <w:highlight w:val="none"/>
              </w:rPr>
              <w:t>序号</w:t>
            </w:r>
          </w:p>
        </w:tc>
        <w:tc>
          <w:tcPr>
            <w:tcW w:w="4125" w:type="dxa"/>
            <w:gridSpan w:val="2"/>
            <w:tcBorders>
              <w:bottom w:val="single" w:color="auto" w:sz="4" w:space="0"/>
            </w:tcBorders>
            <w:noWrap w:val="0"/>
            <w:vAlign w:val="top"/>
          </w:tcPr>
          <w:p w14:paraId="2AE2BD91">
            <w:pPr>
              <w:rPr>
                <w:b/>
                <w:bCs/>
                <w:color w:val="auto"/>
                <w:sz w:val="28"/>
                <w:szCs w:val="28"/>
                <w:highlight w:val="none"/>
              </w:rPr>
            </w:pPr>
            <w:r>
              <w:rPr>
                <w:rFonts w:hint="eastAsia"/>
                <w:b/>
                <w:bCs/>
                <w:color w:val="auto"/>
                <w:sz w:val="28"/>
                <w:szCs w:val="28"/>
                <w:highlight w:val="none"/>
              </w:rPr>
              <w:t>考核内容及作业要求</w:t>
            </w:r>
          </w:p>
        </w:tc>
        <w:tc>
          <w:tcPr>
            <w:tcW w:w="2353" w:type="dxa"/>
            <w:gridSpan w:val="3"/>
            <w:tcBorders>
              <w:bottom w:val="single" w:color="auto" w:sz="4" w:space="0"/>
            </w:tcBorders>
            <w:noWrap w:val="0"/>
            <w:vAlign w:val="top"/>
          </w:tcPr>
          <w:p w14:paraId="6D27459A">
            <w:pPr>
              <w:jc w:val="center"/>
              <w:rPr>
                <w:b/>
                <w:bCs/>
                <w:color w:val="auto"/>
                <w:sz w:val="28"/>
                <w:szCs w:val="28"/>
                <w:highlight w:val="none"/>
              </w:rPr>
            </w:pPr>
            <w:r>
              <w:rPr>
                <w:rFonts w:hint="eastAsia"/>
                <w:b/>
                <w:bCs/>
                <w:color w:val="auto"/>
                <w:sz w:val="28"/>
                <w:szCs w:val="28"/>
                <w:highlight w:val="none"/>
              </w:rPr>
              <w:t>扣分办法</w:t>
            </w:r>
          </w:p>
        </w:tc>
        <w:tc>
          <w:tcPr>
            <w:tcW w:w="2151" w:type="dxa"/>
            <w:tcBorders>
              <w:bottom w:val="single" w:color="auto" w:sz="4" w:space="0"/>
            </w:tcBorders>
            <w:noWrap w:val="0"/>
            <w:vAlign w:val="top"/>
          </w:tcPr>
          <w:p w14:paraId="4E6823F1">
            <w:pPr>
              <w:jc w:val="center"/>
              <w:rPr>
                <w:b/>
                <w:bCs/>
                <w:color w:val="auto"/>
                <w:sz w:val="28"/>
                <w:szCs w:val="28"/>
                <w:highlight w:val="none"/>
              </w:rPr>
            </w:pPr>
            <w:r>
              <w:rPr>
                <w:rFonts w:hint="eastAsia"/>
                <w:b/>
                <w:bCs/>
                <w:color w:val="auto"/>
                <w:sz w:val="28"/>
                <w:szCs w:val="28"/>
                <w:highlight w:val="none"/>
              </w:rPr>
              <w:t>分值</w:t>
            </w:r>
          </w:p>
        </w:tc>
      </w:tr>
      <w:tr w14:paraId="2960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407" w:hRule="atLeast"/>
        </w:trPr>
        <w:tc>
          <w:tcPr>
            <w:tcW w:w="9838" w:type="dxa"/>
            <w:gridSpan w:val="7"/>
            <w:tcBorders>
              <w:top w:val="single" w:color="auto" w:sz="4" w:space="0"/>
              <w:left w:val="single" w:color="auto" w:sz="4" w:space="0"/>
              <w:bottom w:val="single" w:color="auto" w:sz="4" w:space="0"/>
              <w:right w:val="single" w:color="auto" w:sz="4" w:space="0"/>
            </w:tcBorders>
            <w:noWrap w:val="0"/>
            <w:vAlign w:val="top"/>
          </w:tcPr>
          <w:p w14:paraId="117E61FF">
            <w:pPr>
              <w:jc w:val="center"/>
              <w:rPr>
                <w:color w:val="auto"/>
                <w:sz w:val="28"/>
                <w:szCs w:val="28"/>
                <w:highlight w:val="none"/>
              </w:rPr>
            </w:pPr>
            <w:r>
              <w:rPr>
                <w:rFonts w:hint="eastAsia"/>
                <w:b/>
                <w:bCs/>
                <w:color w:val="auto"/>
                <w:sz w:val="28"/>
                <w:szCs w:val="28"/>
                <w:highlight w:val="none"/>
              </w:rPr>
              <w:t>一、清运作业车辆运行</w:t>
            </w:r>
            <w:r>
              <w:rPr>
                <w:rFonts w:hint="eastAsia"/>
                <w:b/>
                <w:bCs/>
                <w:color w:val="auto"/>
                <w:sz w:val="28"/>
                <w:szCs w:val="28"/>
                <w:highlight w:val="none"/>
                <w:lang w:val="en-US" w:eastAsia="zh-CN"/>
              </w:rPr>
              <w:t>管</w:t>
            </w:r>
            <w:r>
              <w:rPr>
                <w:rFonts w:hint="eastAsia"/>
                <w:b/>
                <w:bCs/>
                <w:color w:val="auto"/>
                <w:sz w:val="28"/>
                <w:szCs w:val="28"/>
                <w:highlight w:val="none"/>
              </w:rPr>
              <w:t>理（25分）</w:t>
            </w:r>
          </w:p>
        </w:tc>
      </w:tr>
      <w:tr w14:paraId="572B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806" w:hRule="atLeast"/>
        </w:trPr>
        <w:tc>
          <w:tcPr>
            <w:tcW w:w="1209" w:type="dxa"/>
            <w:tcBorders>
              <w:top w:val="single" w:color="auto" w:sz="4" w:space="0"/>
            </w:tcBorders>
            <w:noWrap w:val="0"/>
            <w:vAlign w:val="top"/>
          </w:tcPr>
          <w:p w14:paraId="6FC5FBF1">
            <w:pPr>
              <w:jc w:val="center"/>
              <w:rPr>
                <w:color w:val="auto"/>
                <w:sz w:val="24"/>
                <w:highlight w:val="none"/>
              </w:rPr>
            </w:pPr>
            <w:r>
              <w:rPr>
                <w:rFonts w:hint="eastAsia"/>
                <w:color w:val="auto"/>
                <w:sz w:val="24"/>
                <w:highlight w:val="none"/>
              </w:rPr>
              <w:t>1</w:t>
            </w:r>
          </w:p>
        </w:tc>
        <w:tc>
          <w:tcPr>
            <w:tcW w:w="4125" w:type="dxa"/>
            <w:gridSpan w:val="2"/>
            <w:tcBorders>
              <w:top w:val="single" w:color="auto" w:sz="4" w:space="0"/>
            </w:tcBorders>
            <w:noWrap w:val="0"/>
            <w:vAlign w:val="top"/>
          </w:tcPr>
          <w:p w14:paraId="33A148F5">
            <w:pPr>
              <w:rPr>
                <w:color w:val="auto"/>
                <w:sz w:val="24"/>
                <w:highlight w:val="none"/>
              </w:rPr>
            </w:pPr>
            <w:r>
              <w:rPr>
                <w:rFonts w:hint="eastAsia"/>
                <w:color w:val="auto"/>
                <w:sz w:val="24"/>
                <w:highlight w:val="none"/>
              </w:rPr>
              <w:t>作业车辆证照齐全，标记、标识规范清晰，车辆色泽统一，满足环保排放要求。</w:t>
            </w:r>
          </w:p>
        </w:tc>
        <w:tc>
          <w:tcPr>
            <w:tcW w:w="2353" w:type="dxa"/>
            <w:gridSpan w:val="3"/>
            <w:tcBorders>
              <w:top w:val="single" w:color="auto" w:sz="4" w:space="0"/>
            </w:tcBorders>
            <w:noWrap w:val="0"/>
            <w:vAlign w:val="top"/>
          </w:tcPr>
          <w:p w14:paraId="11B7B3F1">
            <w:pPr>
              <w:rPr>
                <w:color w:val="auto"/>
                <w:sz w:val="24"/>
                <w:highlight w:val="none"/>
              </w:rPr>
            </w:pPr>
            <w:r>
              <w:rPr>
                <w:rFonts w:hint="eastAsia"/>
                <w:color w:val="auto"/>
                <w:sz w:val="24"/>
                <w:highlight w:val="none"/>
              </w:rPr>
              <w:t>其中如果有一项不符合要求，每次每辆扣1分，直至扣完。</w:t>
            </w:r>
          </w:p>
        </w:tc>
        <w:tc>
          <w:tcPr>
            <w:tcW w:w="2151" w:type="dxa"/>
            <w:tcBorders>
              <w:top w:val="single" w:color="auto" w:sz="4" w:space="0"/>
            </w:tcBorders>
            <w:noWrap w:val="0"/>
            <w:vAlign w:val="top"/>
          </w:tcPr>
          <w:p w14:paraId="504B6891">
            <w:pPr>
              <w:jc w:val="center"/>
              <w:rPr>
                <w:color w:val="auto"/>
                <w:sz w:val="24"/>
                <w:highlight w:val="none"/>
              </w:rPr>
            </w:pPr>
            <w:r>
              <w:rPr>
                <w:rFonts w:hint="eastAsia"/>
                <w:color w:val="auto"/>
                <w:sz w:val="24"/>
                <w:highlight w:val="none"/>
              </w:rPr>
              <w:t>5分</w:t>
            </w:r>
          </w:p>
        </w:tc>
      </w:tr>
      <w:tr w14:paraId="6A7A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806" w:hRule="atLeast"/>
        </w:trPr>
        <w:tc>
          <w:tcPr>
            <w:tcW w:w="1209" w:type="dxa"/>
            <w:noWrap w:val="0"/>
            <w:vAlign w:val="top"/>
          </w:tcPr>
          <w:p w14:paraId="1C360BCF">
            <w:pPr>
              <w:jc w:val="center"/>
              <w:rPr>
                <w:color w:val="auto"/>
                <w:sz w:val="24"/>
                <w:highlight w:val="none"/>
              </w:rPr>
            </w:pPr>
            <w:r>
              <w:rPr>
                <w:rFonts w:hint="eastAsia"/>
                <w:color w:val="auto"/>
                <w:sz w:val="24"/>
                <w:highlight w:val="none"/>
              </w:rPr>
              <w:t>2</w:t>
            </w:r>
          </w:p>
        </w:tc>
        <w:tc>
          <w:tcPr>
            <w:tcW w:w="4125" w:type="dxa"/>
            <w:gridSpan w:val="2"/>
            <w:noWrap w:val="0"/>
            <w:vAlign w:val="top"/>
          </w:tcPr>
          <w:p w14:paraId="35C5DDEC">
            <w:pPr>
              <w:rPr>
                <w:color w:val="auto"/>
                <w:sz w:val="24"/>
                <w:highlight w:val="none"/>
              </w:rPr>
            </w:pPr>
            <w:r>
              <w:rPr>
                <w:rFonts w:hint="eastAsia"/>
                <w:color w:val="auto"/>
                <w:sz w:val="24"/>
                <w:highlight w:val="none"/>
              </w:rPr>
              <w:t>作业车辆干净整洁，密闭良好，在清运作业运输过程中不出现抛洒滴漏现象。</w:t>
            </w:r>
          </w:p>
        </w:tc>
        <w:tc>
          <w:tcPr>
            <w:tcW w:w="2353" w:type="dxa"/>
            <w:gridSpan w:val="3"/>
            <w:noWrap w:val="0"/>
            <w:vAlign w:val="top"/>
          </w:tcPr>
          <w:p w14:paraId="28010C5F">
            <w:pPr>
              <w:rPr>
                <w:color w:val="auto"/>
                <w:sz w:val="24"/>
                <w:highlight w:val="none"/>
              </w:rPr>
            </w:pPr>
            <w:r>
              <w:rPr>
                <w:rFonts w:hint="eastAsia"/>
                <w:color w:val="auto"/>
                <w:sz w:val="24"/>
                <w:highlight w:val="none"/>
              </w:rPr>
              <w:t>其中如果有一项不符合要求，每次每辆扣1分，直至扣完。</w:t>
            </w:r>
          </w:p>
        </w:tc>
        <w:tc>
          <w:tcPr>
            <w:tcW w:w="2151" w:type="dxa"/>
            <w:noWrap w:val="0"/>
            <w:vAlign w:val="top"/>
          </w:tcPr>
          <w:p w14:paraId="675162F4">
            <w:pPr>
              <w:jc w:val="center"/>
              <w:rPr>
                <w:color w:val="auto"/>
                <w:sz w:val="24"/>
                <w:highlight w:val="none"/>
              </w:rPr>
            </w:pPr>
            <w:r>
              <w:rPr>
                <w:rFonts w:hint="eastAsia"/>
                <w:color w:val="auto"/>
                <w:sz w:val="24"/>
                <w:highlight w:val="none"/>
              </w:rPr>
              <w:t>5分</w:t>
            </w:r>
          </w:p>
        </w:tc>
      </w:tr>
      <w:tr w14:paraId="265A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1006" w:hRule="atLeast"/>
        </w:trPr>
        <w:tc>
          <w:tcPr>
            <w:tcW w:w="1209" w:type="dxa"/>
            <w:noWrap w:val="0"/>
            <w:vAlign w:val="top"/>
          </w:tcPr>
          <w:p w14:paraId="0B8652EC">
            <w:pPr>
              <w:jc w:val="center"/>
              <w:rPr>
                <w:color w:val="auto"/>
                <w:sz w:val="24"/>
                <w:highlight w:val="none"/>
              </w:rPr>
            </w:pPr>
            <w:r>
              <w:rPr>
                <w:rFonts w:hint="eastAsia"/>
                <w:color w:val="auto"/>
                <w:sz w:val="24"/>
                <w:highlight w:val="none"/>
              </w:rPr>
              <w:t>3</w:t>
            </w:r>
          </w:p>
        </w:tc>
        <w:tc>
          <w:tcPr>
            <w:tcW w:w="4125" w:type="dxa"/>
            <w:gridSpan w:val="2"/>
            <w:noWrap w:val="0"/>
            <w:vAlign w:val="top"/>
          </w:tcPr>
          <w:p w14:paraId="1A267FA4">
            <w:pPr>
              <w:rPr>
                <w:color w:val="auto"/>
                <w:sz w:val="24"/>
                <w:highlight w:val="none"/>
              </w:rPr>
            </w:pPr>
            <w:r>
              <w:rPr>
                <w:rFonts w:hint="eastAsia"/>
                <w:color w:val="auto"/>
                <w:sz w:val="24"/>
                <w:highlight w:val="none"/>
              </w:rPr>
              <w:t>持有专用市交警部门颁发的《镇区道路通行证》和丁蜀镇环卫公司颁发的《环卫作业车》车牌，车前车后各1块。</w:t>
            </w:r>
          </w:p>
        </w:tc>
        <w:tc>
          <w:tcPr>
            <w:tcW w:w="2353" w:type="dxa"/>
            <w:gridSpan w:val="3"/>
            <w:noWrap w:val="0"/>
            <w:vAlign w:val="top"/>
          </w:tcPr>
          <w:p w14:paraId="77E6A71D">
            <w:pPr>
              <w:rPr>
                <w:color w:val="auto"/>
                <w:sz w:val="24"/>
                <w:highlight w:val="none"/>
              </w:rPr>
            </w:pPr>
            <w:r>
              <w:rPr>
                <w:rFonts w:hint="eastAsia"/>
                <w:color w:val="auto"/>
                <w:sz w:val="24"/>
                <w:highlight w:val="none"/>
              </w:rPr>
              <w:t>每项5分，如果有一辆车没有办理每次每辆扣1分，直至扣完。</w:t>
            </w:r>
          </w:p>
        </w:tc>
        <w:tc>
          <w:tcPr>
            <w:tcW w:w="2151" w:type="dxa"/>
            <w:noWrap w:val="0"/>
            <w:vAlign w:val="top"/>
          </w:tcPr>
          <w:p w14:paraId="642B4B96">
            <w:pPr>
              <w:jc w:val="center"/>
              <w:rPr>
                <w:color w:val="auto"/>
                <w:sz w:val="24"/>
                <w:highlight w:val="none"/>
              </w:rPr>
            </w:pPr>
            <w:r>
              <w:rPr>
                <w:rFonts w:hint="eastAsia"/>
                <w:color w:val="auto"/>
                <w:sz w:val="24"/>
                <w:highlight w:val="none"/>
              </w:rPr>
              <w:t>10分</w:t>
            </w:r>
          </w:p>
        </w:tc>
      </w:tr>
      <w:tr w14:paraId="5940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1006" w:hRule="atLeast"/>
        </w:trPr>
        <w:tc>
          <w:tcPr>
            <w:tcW w:w="1209" w:type="dxa"/>
            <w:noWrap w:val="0"/>
            <w:vAlign w:val="top"/>
          </w:tcPr>
          <w:p w14:paraId="0770FA22">
            <w:pPr>
              <w:jc w:val="center"/>
              <w:rPr>
                <w:color w:val="auto"/>
                <w:sz w:val="24"/>
                <w:highlight w:val="none"/>
              </w:rPr>
            </w:pPr>
            <w:r>
              <w:rPr>
                <w:rFonts w:hint="eastAsia"/>
                <w:color w:val="auto"/>
                <w:sz w:val="24"/>
                <w:highlight w:val="none"/>
              </w:rPr>
              <w:t>4</w:t>
            </w:r>
          </w:p>
        </w:tc>
        <w:tc>
          <w:tcPr>
            <w:tcW w:w="4125" w:type="dxa"/>
            <w:gridSpan w:val="2"/>
            <w:noWrap w:val="0"/>
            <w:vAlign w:val="top"/>
          </w:tcPr>
          <w:p w14:paraId="29956E4E">
            <w:pPr>
              <w:rPr>
                <w:color w:val="auto"/>
                <w:sz w:val="24"/>
                <w:highlight w:val="none"/>
              </w:rPr>
            </w:pPr>
            <w:r>
              <w:rPr>
                <w:rFonts w:hint="eastAsia"/>
                <w:color w:val="auto"/>
                <w:sz w:val="24"/>
                <w:highlight w:val="none"/>
              </w:rPr>
              <w:t>自觉遵守交通法规和城市禁行区交通规定，合理避开高峰，服从</w:t>
            </w:r>
            <w:r>
              <w:rPr>
                <w:rFonts w:hint="eastAsia"/>
                <w:color w:val="auto"/>
                <w:sz w:val="24"/>
                <w:highlight w:val="none"/>
                <w:lang w:val="en-US" w:eastAsia="zh-CN"/>
              </w:rPr>
              <w:t>堆放点项目负责人</w:t>
            </w:r>
            <w:r>
              <w:rPr>
                <w:rFonts w:hint="eastAsia"/>
                <w:color w:val="auto"/>
                <w:sz w:val="24"/>
                <w:highlight w:val="none"/>
              </w:rPr>
              <w:t>的调度和指挥。</w:t>
            </w:r>
          </w:p>
        </w:tc>
        <w:tc>
          <w:tcPr>
            <w:tcW w:w="2353" w:type="dxa"/>
            <w:gridSpan w:val="3"/>
            <w:noWrap w:val="0"/>
            <w:vAlign w:val="top"/>
          </w:tcPr>
          <w:p w14:paraId="384C7544">
            <w:pPr>
              <w:rPr>
                <w:color w:val="auto"/>
                <w:sz w:val="24"/>
                <w:highlight w:val="none"/>
              </w:rPr>
            </w:pPr>
            <w:r>
              <w:rPr>
                <w:rFonts w:hint="eastAsia"/>
                <w:color w:val="auto"/>
                <w:sz w:val="24"/>
                <w:highlight w:val="none"/>
              </w:rPr>
              <w:t>发现一次违章违规现象，每次扣1分，性质严重扣2分，直至扣完。</w:t>
            </w:r>
          </w:p>
        </w:tc>
        <w:tc>
          <w:tcPr>
            <w:tcW w:w="2151" w:type="dxa"/>
            <w:noWrap w:val="0"/>
            <w:vAlign w:val="top"/>
          </w:tcPr>
          <w:p w14:paraId="2C9FD978">
            <w:pPr>
              <w:jc w:val="center"/>
              <w:rPr>
                <w:color w:val="auto"/>
                <w:sz w:val="24"/>
                <w:highlight w:val="none"/>
              </w:rPr>
            </w:pPr>
            <w:r>
              <w:rPr>
                <w:rFonts w:hint="eastAsia"/>
                <w:color w:val="auto"/>
                <w:sz w:val="24"/>
                <w:highlight w:val="none"/>
              </w:rPr>
              <w:t>5分</w:t>
            </w:r>
          </w:p>
        </w:tc>
      </w:tr>
      <w:tr w14:paraId="66D6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407" w:hRule="atLeast"/>
        </w:trPr>
        <w:tc>
          <w:tcPr>
            <w:tcW w:w="9838" w:type="dxa"/>
            <w:gridSpan w:val="7"/>
            <w:noWrap w:val="0"/>
            <w:vAlign w:val="top"/>
          </w:tcPr>
          <w:p w14:paraId="00A81438">
            <w:pPr>
              <w:jc w:val="center"/>
              <w:rPr>
                <w:color w:val="auto"/>
                <w:sz w:val="28"/>
                <w:szCs w:val="28"/>
                <w:highlight w:val="none"/>
              </w:rPr>
            </w:pPr>
            <w:r>
              <w:rPr>
                <w:rFonts w:hint="eastAsia"/>
                <w:b/>
                <w:bCs/>
                <w:color w:val="auto"/>
                <w:sz w:val="28"/>
                <w:szCs w:val="28"/>
                <w:highlight w:val="none"/>
              </w:rPr>
              <w:t>二、垃圾清运及时率（35分）</w:t>
            </w:r>
          </w:p>
        </w:tc>
      </w:tr>
      <w:tr w14:paraId="4472C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806" w:hRule="atLeast"/>
        </w:trPr>
        <w:tc>
          <w:tcPr>
            <w:tcW w:w="1209" w:type="dxa"/>
            <w:noWrap w:val="0"/>
            <w:vAlign w:val="top"/>
          </w:tcPr>
          <w:p w14:paraId="7232DEBC">
            <w:pPr>
              <w:jc w:val="center"/>
              <w:rPr>
                <w:color w:val="auto"/>
                <w:sz w:val="24"/>
                <w:highlight w:val="none"/>
              </w:rPr>
            </w:pPr>
            <w:r>
              <w:rPr>
                <w:rFonts w:hint="eastAsia"/>
                <w:color w:val="auto"/>
                <w:sz w:val="24"/>
                <w:highlight w:val="none"/>
              </w:rPr>
              <w:t>1</w:t>
            </w:r>
          </w:p>
        </w:tc>
        <w:tc>
          <w:tcPr>
            <w:tcW w:w="4125" w:type="dxa"/>
            <w:gridSpan w:val="2"/>
            <w:noWrap w:val="0"/>
            <w:vAlign w:val="top"/>
          </w:tcPr>
          <w:p w14:paraId="0DB49BE3">
            <w:pPr>
              <w:rPr>
                <w:color w:val="auto"/>
                <w:sz w:val="24"/>
                <w:highlight w:val="none"/>
              </w:rPr>
            </w:pPr>
            <w:r>
              <w:rPr>
                <w:rFonts w:hint="eastAsia"/>
                <w:color w:val="auto"/>
                <w:sz w:val="24"/>
                <w:highlight w:val="none"/>
              </w:rPr>
              <w:t>有完善的接报机制，有专人负责现场作业管理，上报回复及时率95以上。</w:t>
            </w:r>
          </w:p>
        </w:tc>
        <w:tc>
          <w:tcPr>
            <w:tcW w:w="2353" w:type="dxa"/>
            <w:gridSpan w:val="3"/>
            <w:noWrap w:val="0"/>
            <w:vAlign w:val="top"/>
          </w:tcPr>
          <w:p w14:paraId="3A27F3F3">
            <w:pPr>
              <w:rPr>
                <w:color w:val="auto"/>
                <w:sz w:val="24"/>
                <w:highlight w:val="none"/>
              </w:rPr>
            </w:pPr>
            <w:r>
              <w:rPr>
                <w:rFonts w:hint="eastAsia"/>
                <w:color w:val="auto"/>
                <w:sz w:val="24"/>
                <w:highlight w:val="none"/>
              </w:rPr>
              <w:t>查阅丁蜀镇垃圾工作群，回复及时率低于90%，有一次扣1分，直至扣完。</w:t>
            </w:r>
          </w:p>
        </w:tc>
        <w:tc>
          <w:tcPr>
            <w:tcW w:w="2151" w:type="dxa"/>
            <w:noWrap w:val="0"/>
            <w:vAlign w:val="top"/>
          </w:tcPr>
          <w:p w14:paraId="193127F7">
            <w:pPr>
              <w:jc w:val="center"/>
              <w:rPr>
                <w:color w:val="auto"/>
                <w:sz w:val="24"/>
                <w:highlight w:val="none"/>
              </w:rPr>
            </w:pPr>
            <w:r>
              <w:rPr>
                <w:rFonts w:hint="eastAsia"/>
                <w:color w:val="auto"/>
                <w:sz w:val="24"/>
                <w:highlight w:val="none"/>
              </w:rPr>
              <w:t>10分</w:t>
            </w:r>
          </w:p>
        </w:tc>
      </w:tr>
      <w:tr w14:paraId="6924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806" w:hRule="atLeast"/>
        </w:trPr>
        <w:tc>
          <w:tcPr>
            <w:tcW w:w="1209" w:type="dxa"/>
            <w:noWrap w:val="0"/>
            <w:vAlign w:val="top"/>
          </w:tcPr>
          <w:p w14:paraId="2547E195">
            <w:pPr>
              <w:jc w:val="center"/>
              <w:rPr>
                <w:color w:val="auto"/>
                <w:sz w:val="24"/>
                <w:highlight w:val="none"/>
              </w:rPr>
            </w:pPr>
            <w:r>
              <w:rPr>
                <w:rFonts w:hint="eastAsia"/>
                <w:color w:val="auto"/>
                <w:sz w:val="24"/>
                <w:highlight w:val="none"/>
              </w:rPr>
              <w:t>2</w:t>
            </w:r>
          </w:p>
        </w:tc>
        <w:tc>
          <w:tcPr>
            <w:tcW w:w="4125" w:type="dxa"/>
            <w:gridSpan w:val="2"/>
            <w:noWrap w:val="0"/>
            <w:vAlign w:val="top"/>
          </w:tcPr>
          <w:p w14:paraId="6009805F">
            <w:pPr>
              <w:rPr>
                <w:color w:val="auto"/>
                <w:sz w:val="24"/>
                <w:highlight w:val="none"/>
              </w:rPr>
            </w:pPr>
            <w:r>
              <w:rPr>
                <w:rFonts w:hint="eastAsia"/>
                <w:color w:val="auto"/>
                <w:sz w:val="24"/>
                <w:highlight w:val="none"/>
              </w:rPr>
              <w:t>每天接到清运安排，及时合理安排路线，安排车辆清运。</w:t>
            </w:r>
          </w:p>
        </w:tc>
        <w:tc>
          <w:tcPr>
            <w:tcW w:w="2353" w:type="dxa"/>
            <w:gridSpan w:val="3"/>
            <w:noWrap w:val="0"/>
            <w:vAlign w:val="top"/>
          </w:tcPr>
          <w:p w14:paraId="1380E9AB">
            <w:pPr>
              <w:rPr>
                <w:color w:val="auto"/>
                <w:sz w:val="24"/>
                <w:highlight w:val="none"/>
              </w:rPr>
            </w:pPr>
            <w:r>
              <w:rPr>
                <w:rFonts w:hint="eastAsia"/>
                <w:color w:val="auto"/>
                <w:sz w:val="24"/>
                <w:highlight w:val="none"/>
              </w:rPr>
              <w:t>无故情况下，发现一次清运不及时</w:t>
            </w:r>
            <w:r>
              <w:rPr>
                <w:rFonts w:hint="eastAsia"/>
                <w:color w:val="auto"/>
                <w:sz w:val="24"/>
                <w:highlight w:val="none"/>
                <w:lang w:eastAsia="zh-CN"/>
              </w:rPr>
              <w:t>，</w:t>
            </w:r>
            <w:r>
              <w:rPr>
                <w:rFonts w:hint="eastAsia"/>
                <w:color w:val="auto"/>
                <w:sz w:val="24"/>
                <w:highlight w:val="none"/>
              </w:rPr>
              <w:t>有一次扣1分，直至扣完。</w:t>
            </w:r>
          </w:p>
        </w:tc>
        <w:tc>
          <w:tcPr>
            <w:tcW w:w="2151" w:type="dxa"/>
            <w:noWrap w:val="0"/>
            <w:vAlign w:val="top"/>
          </w:tcPr>
          <w:p w14:paraId="40918D17">
            <w:pPr>
              <w:jc w:val="center"/>
              <w:rPr>
                <w:color w:val="auto"/>
                <w:sz w:val="24"/>
                <w:highlight w:val="none"/>
              </w:rPr>
            </w:pPr>
            <w:r>
              <w:rPr>
                <w:rFonts w:hint="eastAsia"/>
                <w:color w:val="auto"/>
                <w:sz w:val="24"/>
                <w:highlight w:val="none"/>
              </w:rPr>
              <w:t>10分</w:t>
            </w:r>
          </w:p>
        </w:tc>
      </w:tr>
      <w:tr w14:paraId="3E92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806" w:hRule="atLeast"/>
        </w:trPr>
        <w:tc>
          <w:tcPr>
            <w:tcW w:w="1209" w:type="dxa"/>
            <w:noWrap w:val="0"/>
            <w:vAlign w:val="top"/>
          </w:tcPr>
          <w:p w14:paraId="263CD83A">
            <w:pPr>
              <w:jc w:val="center"/>
              <w:rPr>
                <w:color w:val="auto"/>
                <w:sz w:val="24"/>
                <w:highlight w:val="none"/>
              </w:rPr>
            </w:pPr>
            <w:r>
              <w:rPr>
                <w:rFonts w:hint="eastAsia"/>
                <w:color w:val="auto"/>
                <w:sz w:val="24"/>
                <w:highlight w:val="none"/>
              </w:rPr>
              <w:t>3</w:t>
            </w:r>
          </w:p>
        </w:tc>
        <w:tc>
          <w:tcPr>
            <w:tcW w:w="4125" w:type="dxa"/>
            <w:gridSpan w:val="2"/>
            <w:noWrap w:val="0"/>
            <w:vAlign w:val="top"/>
          </w:tcPr>
          <w:p w14:paraId="1DE36983">
            <w:pPr>
              <w:rPr>
                <w:color w:val="auto"/>
                <w:sz w:val="24"/>
                <w:highlight w:val="none"/>
              </w:rPr>
            </w:pPr>
            <w:r>
              <w:rPr>
                <w:rFonts w:hint="eastAsia"/>
                <w:color w:val="auto"/>
                <w:sz w:val="24"/>
                <w:highlight w:val="none"/>
              </w:rPr>
              <w:t>在创建迎查或应急情况下，要做到随报随清，清运及时率要在24小时内完成。</w:t>
            </w:r>
          </w:p>
        </w:tc>
        <w:tc>
          <w:tcPr>
            <w:tcW w:w="2353" w:type="dxa"/>
            <w:gridSpan w:val="3"/>
            <w:noWrap w:val="0"/>
            <w:vAlign w:val="top"/>
          </w:tcPr>
          <w:p w14:paraId="71D520F5">
            <w:pPr>
              <w:rPr>
                <w:color w:val="auto"/>
                <w:sz w:val="24"/>
                <w:highlight w:val="none"/>
              </w:rPr>
            </w:pPr>
            <w:r>
              <w:rPr>
                <w:rFonts w:hint="eastAsia"/>
                <w:color w:val="auto"/>
                <w:sz w:val="24"/>
                <w:highlight w:val="none"/>
              </w:rPr>
              <w:t>如果清运及时率超过24小时，有一次扣2分，直至扣完。</w:t>
            </w:r>
          </w:p>
        </w:tc>
        <w:tc>
          <w:tcPr>
            <w:tcW w:w="2151" w:type="dxa"/>
            <w:noWrap w:val="0"/>
            <w:vAlign w:val="top"/>
          </w:tcPr>
          <w:p w14:paraId="0B1B5AF4">
            <w:pPr>
              <w:jc w:val="center"/>
              <w:rPr>
                <w:color w:val="auto"/>
                <w:sz w:val="24"/>
                <w:highlight w:val="none"/>
              </w:rPr>
            </w:pPr>
            <w:r>
              <w:rPr>
                <w:rFonts w:hint="eastAsia"/>
                <w:color w:val="auto"/>
                <w:sz w:val="24"/>
                <w:highlight w:val="none"/>
              </w:rPr>
              <w:t>10分</w:t>
            </w:r>
          </w:p>
        </w:tc>
      </w:tr>
      <w:tr w14:paraId="6B21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dxa"/>
          <w:trHeight w:val="1212" w:hRule="atLeast"/>
        </w:trPr>
        <w:tc>
          <w:tcPr>
            <w:tcW w:w="1209" w:type="dxa"/>
            <w:noWrap w:val="0"/>
            <w:vAlign w:val="top"/>
          </w:tcPr>
          <w:p w14:paraId="3771B39B">
            <w:pPr>
              <w:jc w:val="center"/>
              <w:rPr>
                <w:color w:val="auto"/>
                <w:sz w:val="24"/>
                <w:highlight w:val="none"/>
              </w:rPr>
            </w:pPr>
            <w:r>
              <w:rPr>
                <w:rFonts w:hint="eastAsia"/>
                <w:color w:val="auto"/>
                <w:sz w:val="24"/>
                <w:highlight w:val="none"/>
              </w:rPr>
              <w:t>4</w:t>
            </w:r>
          </w:p>
        </w:tc>
        <w:tc>
          <w:tcPr>
            <w:tcW w:w="4125" w:type="dxa"/>
            <w:gridSpan w:val="2"/>
            <w:noWrap w:val="0"/>
            <w:vAlign w:val="top"/>
          </w:tcPr>
          <w:p w14:paraId="08C9217F">
            <w:pPr>
              <w:rPr>
                <w:color w:val="auto"/>
                <w:sz w:val="24"/>
                <w:highlight w:val="none"/>
              </w:rPr>
            </w:pPr>
            <w:r>
              <w:rPr>
                <w:rFonts w:hint="eastAsia"/>
                <w:color w:val="auto"/>
                <w:sz w:val="24"/>
                <w:highlight w:val="none"/>
              </w:rPr>
              <w:t>垃圾清运结束后，要及时将信息反馈给环卫公司，并拍照上传至丁蜀镇垃圾清理工作群。</w:t>
            </w:r>
          </w:p>
        </w:tc>
        <w:tc>
          <w:tcPr>
            <w:tcW w:w="2353" w:type="dxa"/>
            <w:gridSpan w:val="3"/>
            <w:noWrap w:val="0"/>
            <w:vAlign w:val="top"/>
          </w:tcPr>
          <w:p w14:paraId="7383E3B8">
            <w:pPr>
              <w:rPr>
                <w:color w:val="auto"/>
                <w:sz w:val="24"/>
                <w:highlight w:val="none"/>
              </w:rPr>
            </w:pPr>
            <w:r>
              <w:rPr>
                <w:rFonts w:hint="eastAsia"/>
                <w:color w:val="auto"/>
                <w:sz w:val="24"/>
                <w:highlight w:val="none"/>
              </w:rPr>
              <w:t>信息反馈不及时或未上传丁蜀镇垃圾清理工作群，有一次扣1分，直至扣完。</w:t>
            </w:r>
          </w:p>
        </w:tc>
        <w:tc>
          <w:tcPr>
            <w:tcW w:w="2151" w:type="dxa"/>
            <w:noWrap w:val="0"/>
            <w:vAlign w:val="top"/>
          </w:tcPr>
          <w:p w14:paraId="18E62EF4">
            <w:pPr>
              <w:jc w:val="center"/>
              <w:rPr>
                <w:color w:val="auto"/>
                <w:sz w:val="24"/>
                <w:highlight w:val="none"/>
              </w:rPr>
            </w:pPr>
            <w:r>
              <w:rPr>
                <w:rFonts w:hint="eastAsia"/>
                <w:color w:val="auto"/>
                <w:sz w:val="24"/>
                <w:highlight w:val="none"/>
              </w:rPr>
              <w:t>5分</w:t>
            </w:r>
          </w:p>
        </w:tc>
      </w:tr>
      <w:tr w14:paraId="35FC4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860" w:type="dxa"/>
            <w:gridSpan w:val="8"/>
            <w:noWrap w:val="0"/>
            <w:vAlign w:val="top"/>
          </w:tcPr>
          <w:p w14:paraId="43E6BCC7">
            <w:pPr>
              <w:jc w:val="center"/>
              <w:rPr>
                <w:b/>
                <w:bCs/>
                <w:color w:val="auto"/>
                <w:sz w:val="28"/>
                <w:szCs w:val="28"/>
                <w:highlight w:val="none"/>
              </w:rPr>
            </w:pPr>
            <w:r>
              <w:rPr>
                <w:rFonts w:hint="eastAsia"/>
                <w:b/>
                <w:bCs/>
                <w:color w:val="auto"/>
                <w:sz w:val="28"/>
                <w:szCs w:val="28"/>
                <w:highlight w:val="none"/>
              </w:rPr>
              <w:t>三、安全文明作业（</w:t>
            </w:r>
            <w:r>
              <w:rPr>
                <w:rFonts w:hint="eastAsia"/>
                <w:b/>
                <w:bCs/>
                <w:color w:val="auto"/>
                <w:sz w:val="28"/>
                <w:szCs w:val="28"/>
                <w:highlight w:val="none"/>
                <w:lang w:val="en-US" w:eastAsia="zh-CN"/>
              </w:rPr>
              <w:t>1</w:t>
            </w:r>
            <w:r>
              <w:rPr>
                <w:rFonts w:hint="eastAsia"/>
                <w:b/>
                <w:bCs/>
                <w:color w:val="auto"/>
                <w:sz w:val="28"/>
                <w:szCs w:val="28"/>
                <w:highlight w:val="none"/>
              </w:rPr>
              <w:t>5分）</w:t>
            </w:r>
          </w:p>
        </w:tc>
      </w:tr>
      <w:tr w14:paraId="25F4D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trPr>
        <w:tc>
          <w:tcPr>
            <w:tcW w:w="1212" w:type="dxa"/>
            <w:gridSpan w:val="2"/>
            <w:noWrap w:val="0"/>
            <w:vAlign w:val="top"/>
          </w:tcPr>
          <w:p w14:paraId="6BCA3517">
            <w:pPr>
              <w:jc w:val="center"/>
              <w:rPr>
                <w:color w:val="auto"/>
                <w:sz w:val="24"/>
                <w:highlight w:val="none"/>
              </w:rPr>
            </w:pPr>
            <w:r>
              <w:rPr>
                <w:rFonts w:hint="eastAsia"/>
                <w:color w:val="auto"/>
                <w:sz w:val="24"/>
                <w:highlight w:val="none"/>
              </w:rPr>
              <w:t>1</w:t>
            </w:r>
          </w:p>
        </w:tc>
        <w:tc>
          <w:tcPr>
            <w:tcW w:w="4189" w:type="dxa"/>
            <w:gridSpan w:val="2"/>
            <w:noWrap w:val="0"/>
            <w:vAlign w:val="top"/>
          </w:tcPr>
          <w:p w14:paraId="0A908414">
            <w:pPr>
              <w:rPr>
                <w:color w:val="auto"/>
                <w:sz w:val="24"/>
                <w:highlight w:val="none"/>
              </w:rPr>
            </w:pPr>
            <w:r>
              <w:rPr>
                <w:rFonts w:hint="eastAsia"/>
                <w:color w:val="auto"/>
                <w:sz w:val="24"/>
                <w:highlight w:val="none"/>
              </w:rPr>
              <w:t>垃圾清运作业人员态度端正，热情周到，与</w:t>
            </w:r>
            <w:r>
              <w:rPr>
                <w:rFonts w:hint="eastAsia"/>
                <w:color w:val="auto"/>
                <w:sz w:val="24"/>
                <w:highlight w:val="none"/>
                <w:lang w:val="en-US" w:eastAsia="zh-CN"/>
              </w:rPr>
              <w:t>项目负责人</w:t>
            </w:r>
            <w:r>
              <w:rPr>
                <w:rFonts w:hint="eastAsia"/>
                <w:color w:val="auto"/>
                <w:sz w:val="24"/>
                <w:highlight w:val="none"/>
              </w:rPr>
              <w:t>保持沟通联络，一线现场负责人确保手机24小时开机。</w:t>
            </w:r>
          </w:p>
        </w:tc>
        <w:tc>
          <w:tcPr>
            <w:tcW w:w="1985" w:type="dxa"/>
            <w:noWrap w:val="0"/>
            <w:vAlign w:val="top"/>
          </w:tcPr>
          <w:p w14:paraId="1DDEDB27">
            <w:pPr>
              <w:rPr>
                <w:color w:val="auto"/>
                <w:sz w:val="24"/>
                <w:highlight w:val="none"/>
              </w:rPr>
            </w:pPr>
            <w:r>
              <w:rPr>
                <w:rFonts w:hint="eastAsia"/>
                <w:color w:val="auto"/>
                <w:sz w:val="24"/>
                <w:highlight w:val="none"/>
              </w:rPr>
              <w:t>发现态度不好、沟通联络不畅通，出现一次扣1分，直至扣完。</w:t>
            </w:r>
          </w:p>
        </w:tc>
        <w:tc>
          <w:tcPr>
            <w:tcW w:w="2474" w:type="dxa"/>
            <w:gridSpan w:val="3"/>
            <w:noWrap w:val="0"/>
            <w:vAlign w:val="top"/>
          </w:tcPr>
          <w:p w14:paraId="752E9B85">
            <w:pPr>
              <w:jc w:val="center"/>
              <w:rPr>
                <w:color w:val="auto"/>
                <w:sz w:val="24"/>
                <w:highlight w:val="none"/>
              </w:rPr>
            </w:pPr>
            <w:r>
              <w:rPr>
                <w:rFonts w:hint="eastAsia"/>
                <w:color w:val="auto"/>
                <w:sz w:val="24"/>
                <w:highlight w:val="none"/>
              </w:rPr>
              <w:t>5分</w:t>
            </w:r>
          </w:p>
        </w:tc>
      </w:tr>
      <w:tr w14:paraId="4E6B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12" w:type="dxa"/>
            <w:gridSpan w:val="2"/>
            <w:noWrap w:val="0"/>
            <w:vAlign w:val="top"/>
          </w:tcPr>
          <w:p w14:paraId="0312C748">
            <w:pPr>
              <w:jc w:val="center"/>
              <w:rPr>
                <w:color w:val="auto"/>
                <w:sz w:val="24"/>
                <w:highlight w:val="none"/>
              </w:rPr>
            </w:pPr>
            <w:r>
              <w:rPr>
                <w:rFonts w:hint="eastAsia"/>
                <w:color w:val="auto"/>
                <w:sz w:val="24"/>
                <w:highlight w:val="none"/>
              </w:rPr>
              <w:t>2</w:t>
            </w:r>
          </w:p>
        </w:tc>
        <w:tc>
          <w:tcPr>
            <w:tcW w:w="4189" w:type="dxa"/>
            <w:gridSpan w:val="2"/>
            <w:noWrap w:val="0"/>
            <w:vAlign w:val="top"/>
          </w:tcPr>
          <w:p w14:paraId="6569FCA8">
            <w:pPr>
              <w:rPr>
                <w:color w:val="auto"/>
                <w:sz w:val="24"/>
                <w:highlight w:val="none"/>
              </w:rPr>
            </w:pPr>
            <w:r>
              <w:rPr>
                <w:rFonts w:hint="eastAsia"/>
                <w:color w:val="auto"/>
                <w:sz w:val="24"/>
                <w:highlight w:val="none"/>
              </w:rPr>
              <w:t>清运作业人员在任何情况下，不得向服务单位索取任何物品（香烟、物品等），正常情况下不额外收取垃圾清运费用，特殊情况（得到负责人同意）代收，到</w:t>
            </w:r>
            <w:r>
              <w:rPr>
                <w:rFonts w:hint="eastAsia"/>
                <w:color w:val="auto"/>
                <w:sz w:val="24"/>
                <w:highlight w:val="none"/>
                <w:lang w:val="en-US" w:eastAsia="zh-CN"/>
              </w:rPr>
              <w:t>调配中心</w:t>
            </w:r>
            <w:r>
              <w:rPr>
                <w:rFonts w:hint="eastAsia"/>
                <w:color w:val="auto"/>
                <w:sz w:val="24"/>
                <w:highlight w:val="none"/>
              </w:rPr>
              <w:t>后转交给现场负责人，由现场负责人转交至环卫公司财务。</w:t>
            </w:r>
          </w:p>
        </w:tc>
        <w:tc>
          <w:tcPr>
            <w:tcW w:w="1985" w:type="dxa"/>
            <w:noWrap w:val="0"/>
            <w:vAlign w:val="top"/>
          </w:tcPr>
          <w:p w14:paraId="5751DA2F">
            <w:pPr>
              <w:rPr>
                <w:color w:val="auto"/>
                <w:sz w:val="24"/>
                <w:highlight w:val="none"/>
              </w:rPr>
            </w:pPr>
            <w:r>
              <w:rPr>
                <w:rFonts w:hint="eastAsia"/>
                <w:color w:val="auto"/>
                <w:sz w:val="24"/>
                <w:highlight w:val="none"/>
              </w:rPr>
              <w:t>发现一次乱收费或无故向服务单位索取财物，一次扣3分，直至扣完。</w:t>
            </w:r>
          </w:p>
        </w:tc>
        <w:tc>
          <w:tcPr>
            <w:tcW w:w="2474" w:type="dxa"/>
            <w:gridSpan w:val="3"/>
            <w:noWrap w:val="0"/>
            <w:vAlign w:val="top"/>
          </w:tcPr>
          <w:p w14:paraId="5B2382C1">
            <w:pPr>
              <w:jc w:val="center"/>
              <w:rPr>
                <w:color w:val="auto"/>
                <w:sz w:val="24"/>
                <w:highlight w:val="none"/>
              </w:rPr>
            </w:pPr>
            <w:r>
              <w:rPr>
                <w:rFonts w:hint="eastAsia"/>
                <w:color w:val="auto"/>
                <w:sz w:val="24"/>
                <w:highlight w:val="none"/>
              </w:rPr>
              <w:t>5分</w:t>
            </w:r>
          </w:p>
        </w:tc>
      </w:tr>
      <w:tr w14:paraId="4E91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1212" w:type="dxa"/>
            <w:gridSpan w:val="2"/>
            <w:noWrap w:val="0"/>
            <w:vAlign w:val="top"/>
          </w:tcPr>
          <w:p w14:paraId="0A3E7527">
            <w:pPr>
              <w:jc w:val="center"/>
              <w:rPr>
                <w:color w:val="auto"/>
                <w:sz w:val="24"/>
                <w:highlight w:val="none"/>
              </w:rPr>
            </w:pPr>
            <w:r>
              <w:rPr>
                <w:rFonts w:hint="eastAsia"/>
                <w:color w:val="auto"/>
                <w:sz w:val="24"/>
                <w:highlight w:val="none"/>
              </w:rPr>
              <w:t>3</w:t>
            </w:r>
          </w:p>
        </w:tc>
        <w:tc>
          <w:tcPr>
            <w:tcW w:w="4189" w:type="dxa"/>
            <w:gridSpan w:val="2"/>
            <w:noWrap w:val="0"/>
            <w:vAlign w:val="top"/>
          </w:tcPr>
          <w:p w14:paraId="3D318503">
            <w:pPr>
              <w:rPr>
                <w:color w:val="auto"/>
                <w:sz w:val="24"/>
                <w:highlight w:val="none"/>
              </w:rPr>
            </w:pPr>
            <w:r>
              <w:rPr>
                <w:rFonts w:hint="eastAsia"/>
                <w:color w:val="auto"/>
                <w:sz w:val="24"/>
                <w:highlight w:val="none"/>
              </w:rPr>
              <w:t>在垃圾收运作业过程中，尽量降低作业噪音，减少作业扬尘，避免给周边居民造成不必要的麻烦，在车辆行驶过程中遵守交通规则，注意交通安全，做好安全防事故工作。</w:t>
            </w:r>
          </w:p>
        </w:tc>
        <w:tc>
          <w:tcPr>
            <w:tcW w:w="1985" w:type="dxa"/>
            <w:noWrap w:val="0"/>
            <w:vAlign w:val="top"/>
          </w:tcPr>
          <w:p w14:paraId="5F795243">
            <w:pPr>
              <w:rPr>
                <w:color w:val="auto"/>
                <w:sz w:val="24"/>
                <w:highlight w:val="none"/>
              </w:rPr>
            </w:pPr>
            <w:r>
              <w:rPr>
                <w:rFonts w:hint="eastAsia"/>
                <w:color w:val="auto"/>
                <w:sz w:val="24"/>
                <w:highlight w:val="none"/>
              </w:rPr>
              <w:t>出现不文明行为或给周边居民造成不良影响的，有一次扣1分，直至扣完。</w:t>
            </w:r>
          </w:p>
        </w:tc>
        <w:tc>
          <w:tcPr>
            <w:tcW w:w="2474" w:type="dxa"/>
            <w:gridSpan w:val="3"/>
            <w:noWrap w:val="0"/>
            <w:vAlign w:val="top"/>
          </w:tcPr>
          <w:p w14:paraId="12678172">
            <w:pPr>
              <w:jc w:val="center"/>
              <w:rPr>
                <w:color w:val="auto"/>
                <w:sz w:val="24"/>
                <w:highlight w:val="none"/>
              </w:rPr>
            </w:pPr>
            <w:r>
              <w:rPr>
                <w:rFonts w:hint="eastAsia"/>
                <w:color w:val="auto"/>
                <w:sz w:val="24"/>
                <w:highlight w:val="none"/>
              </w:rPr>
              <w:t>5分</w:t>
            </w:r>
          </w:p>
        </w:tc>
      </w:tr>
      <w:tr w14:paraId="39CA6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860" w:type="dxa"/>
            <w:gridSpan w:val="8"/>
            <w:noWrap w:val="0"/>
            <w:vAlign w:val="top"/>
          </w:tcPr>
          <w:p w14:paraId="01B9242C">
            <w:pPr>
              <w:jc w:val="center"/>
              <w:rPr>
                <w:b/>
                <w:bCs/>
                <w:color w:val="auto"/>
                <w:sz w:val="28"/>
                <w:szCs w:val="28"/>
                <w:highlight w:val="none"/>
              </w:rPr>
            </w:pPr>
            <w:r>
              <w:rPr>
                <w:rFonts w:hint="eastAsia"/>
                <w:b/>
                <w:bCs/>
                <w:color w:val="auto"/>
                <w:sz w:val="28"/>
                <w:szCs w:val="28"/>
                <w:highlight w:val="none"/>
              </w:rPr>
              <w:t>四、满意度调查（15分）</w:t>
            </w:r>
          </w:p>
        </w:tc>
      </w:tr>
      <w:tr w14:paraId="35AF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1212" w:type="dxa"/>
            <w:gridSpan w:val="2"/>
            <w:noWrap w:val="0"/>
            <w:vAlign w:val="top"/>
          </w:tcPr>
          <w:p w14:paraId="0CD5BD40">
            <w:pPr>
              <w:jc w:val="center"/>
              <w:rPr>
                <w:color w:val="auto"/>
                <w:sz w:val="24"/>
                <w:highlight w:val="none"/>
              </w:rPr>
            </w:pPr>
            <w:r>
              <w:rPr>
                <w:rFonts w:hint="eastAsia"/>
                <w:color w:val="auto"/>
                <w:sz w:val="24"/>
                <w:highlight w:val="none"/>
              </w:rPr>
              <w:t xml:space="preserve">  1</w:t>
            </w:r>
          </w:p>
          <w:p w14:paraId="668FF0EB">
            <w:pPr>
              <w:jc w:val="center"/>
              <w:rPr>
                <w:color w:val="auto"/>
                <w:sz w:val="24"/>
                <w:highlight w:val="none"/>
              </w:rPr>
            </w:pPr>
          </w:p>
          <w:p w14:paraId="65235154">
            <w:pPr>
              <w:jc w:val="center"/>
              <w:rPr>
                <w:color w:val="auto"/>
                <w:sz w:val="24"/>
                <w:highlight w:val="none"/>
              </w:rPr>
            </w:pPr>
          </w:p>
        </w:tc>
        <w:tc>
          <w:tcPr>
            <w:tcW w:w="4189" w:type="dxa"/>
            <w:gridSpan w:val="2"/>
            <w:noWrap w:val="0"/>
            <w:vAlign w:val="top"/>
          </w:tcPr>
          <w:p w14:paraId="697BE35D">
            <w:pPr>
              <w:rPr>
                <w:color w:val="auto"/>
                <w:sz w:val="24"/>
                <w:highlight w:val="none"/>
              </w:rPr>
            </w:pPr>
            <w:r>
              <w:rPr>
                <w:rFonts w:hint="eastAsia"/>
                <w:color w:val="auto"/>
                <w:sz w:val="24"/>
                <w:highlight w:val="none"/>
              </w:rPr>
              <w:t>年度将进行满意度调查，对垃圾清运及时率、安全文明作业、日常管理、沟通协调等方面进行问卷调查。</w:t>
            </w:r>
          </w:p>
        </w:tc>
        <w:tc>
          <w:tcPr>
            <w:tcW w:w="1985" w:type="dxa"/>
            <w:noWrap w:val="0"/>
            <w:vAlign w:val="top"/>
          </w:tcPr>
          <w:p w14:paraId="33F997CD">
            <w:pPr>
              <w:rPr>
                <w:color w:val="auto"/>
                <w:sz w:val="24"/>
                <w:highlight w:val="none"/>
              </w:rPr>
            </w:pPr>
            <w:r>
              <w:rPr>
                <w:rFonts w:hint="eastAsia"/>
                <w:color w:val="auto"/>
                <w:sz w:val="24"/>
                <w:highlight w:val="none"/>
              </w:rPr>
              <w:t>满意度优良率90%以上（很好）不扣分；优良率80%~90%（较好）扣5分；满意度一般扣10分；满意度较差扣15分。</w:t>
            </w:r>
          </w:p>
        </w:tc>
        <w:tc>
          <w:tcPr>
            <w:tcW w:w="2474" w:type="dxa"/>
            <w:gridSpan w:val="3"/>
            <w:noWrap w:val="0"/>
            <w:vAlign w:val="top"/>
          </w:tcPr>
          <w:p w14:paraId="10A19FBB">
            <w:pPr>
              <w:jc w:val="center"/>
              <w:rPr>
                <w:color w:val="auto"/>
                <w:sz w:val="24"/>
                <w:highlight w:val="none"/>
              </w:rPr>
            </w:pPr>
            <w:r>
              <w:rPr>
                <w:rFonts w:hint="eastAsia"/>
                <w:color w:val="auto"/>
                <w:sz w:val="24"/>
                <w:highlight w:val="none"/>
              </w:rPr>
              <w:t>15分</w:t>
            </w:r>
          </w:p>
        </w:tc>
      </w:tr>
      <w:tr w14:paraId="0E1D6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5401" w:type="dxa"/>
            <w:gridSpan w:val="4"/>
            <w:noWrap w:val="0"/>
            <w:vAlign w:val="top"/>
          </w:tcPr>
          <w:p w14:paraId="4D9C3AD3">
            <w:pPr>
              <w:jc w:val="center"/>
              <w:rPr>
                <w:b/>
                <w:bCs/>
                <w:color w:val="auto"/>
                <w:sz w:val="28"/>
                <w:szCs w:val="28"/>
                <w:highlight w:val="none"/>
              </w:rPr>
            </w:pPr>
            <w:r>
              <w:rPr>
                <w:rFonts w:hint="eastAsia"/>
                <w:b/>
                <w:bCs/>
                <w:color w:val="auto"/>
                <w:sz w:val="28"/>
                <w:szCs w:val="28"/>
                <w:highlight w:val="none"/>
              </w:rPr>
              <w:t>总分值</w:t>
            </w:r>
          </w:p>
        </w:tc>
        <w:tc>
          <w:tcPr>
            <w:tcW w:w="1985" w:type="dxa"/>
            <w:noWrap w:val="0"/>
            <w:vAlign w:val="top"/>
          </w:tcPr>
          <w:p w14:paraId="278748EF">
            <w:pPr>
              <w:rPr>
                <w:b/>
                <w:bCs/>
                <w:color w:val="auto"/>
                <w:sz w:val="28"/>
                <w:szCs w:val="28"/>
                <w:highlight w:val="none"/>
              </w:rPr>
            </w:pPr>
          </w:p>
        </w:tc>
        <w:tc>
          <w:tcPr>
            <w:tcW w:w="2474" w:type="dxa"/>
            <w:gridSpan w:val="3"/>
            <w:noWrap w:val="0"/>
            <w:vAlign w:val="top"/>
          </w:tcPr>
          <w:p w14:paraId="3A9CE983">
            <w:pPr>
              <w:jc w:val="center"/>
              <w:rPr>
                <w:b/>
                <w:bCs/>
                <w:color w:val="auto"/>
                <w:sz w:val="28"/>
                <w:szCs w:val="28"/>
                <w:highlight w:val="none"/>
              </w:rPr>
            </w:pPr>
            <w:r>
              <w:rPr>
                <w:rFonts w:hint="eastAsia"/>
                <w:b/>
                <w:bCs/>
                <w:color w:val="auto"/>
                <w:sz w:val="28"/>
                <w:szCs w:val="28"/>
                <w:highlight w:val="none"/>
              </w:rPr>
              <w:t>100分</w:t>
            </w:r>
          </w:p>
        </w:tc>
      </w:tr>
    </w:tbl>
    <w:p w14:paraId="56058050">
      <w:pPr>
        <w:pStyle w:val="41"/>
        <w:numPr>
          <w:ilvl w:val="0"/>
          <w:numId w:val="0"/>
        </w:numPr>
        <w:rPr>
          <w:rFonts w:ascii="宋体" w:hAnsi="宋体" w:eastAsia="宋体"/>
          <w:color w:val="auto"/>
          <w:sz w:val="24"/>
          <w:szCs w:val="24"/>
          <w:highlight w:val="none"/>
        </w:rPr>
      </w:pPr>
    </w:p>
    <w:p w14:paraId="73A476A7">
      <w:pPr>
        <w:jc w:val="center"/>
        <w:rPr>
          <w:rFonts w:ascii="宋体" w:hAnsi="宋体" w:eastAsia="宋体"/>
          <w:b/>
          <w:color w:val="auto"/>
          <w:sz w:val="24"/>
          <w:szCs w:val="24"/>
          <w:highlight w:val="none"/>
        </w:rPr>
      </w:pPr>
      <w:bookmarkStart w:id="123" w:name="_Toc130979774"/>
      <w:bookmarkStart w:id="124" w:name="_Toc134599809"/>
      <w:bookmarkStart w:id="125" w:name="_Toc23355"/>
      <w:r>
        <w:rPr>
          <w:rFonts w:hint="eastAsia" w:ascii="宋体" w:hAnsi="宋体" w:eastAsia="宋体"/>
          <w:b/>
          <w:color w:val="auto"/>
          <w:sz w:val="24"/>
          <w:szCs w:val="24"/>
          <w:highlight w:val="none"/>
        </w:rPr>
        <w:t>第四章</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评审方法和标准</w:t>
      </w:r>
      <w:bookmarkEnd w:id="123"/>
      <w:bookmarkEnd w:id="124"/>
    </w:p>
    <w:bookmarkEnd w:id="125"/>
    <w:p w14:paraId="473F54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一、评分项目（总分100分）</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85"/>
        <w:gridCol w:w="5755"/>
      </w:tblGrid>
      <w:tr w14:paraId="4FD0A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1785" w:type="dxa"/>
            <w:vAlign w:val="center"/>
          </w:tcPr>
          <w:p w14:paraId="1AC4FB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技术部分</w:t>
            </w:r>
          </w:p>
        </w:tc>
        <w:tc>
          <w:tcPr>
            <w:tcW w:w="5755" w:type="dxa"/>
            <w:vAlign w:val="center"/>
          </w:tcPr>
          <w:p w14:paraId="0EE582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80</w:t>
            </w:r>
            <w:r>
              <w:rPr>
                <w:rFonts w:hint="eastAsia" w:ascii="宋体" w:hAnsi="宋体" w:eastAsia="宋体" w:cs="Times New Roman"/>
                <w:color w:val="auto"/>
                <w:sz w:val="24"/>
                <w:szCs w:val="24"/>
                <w:highlight w:val="none"/>
              </w:rPr>
              <w:t>分</w:t>
            </w:r>
          </w:p>
        </w:tc>
      </w:tr>
      <w:tr w14:paraId="43FBE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1785" w:type="dxa"/>
            <w:vAlign w:val="center"/>
          </w:tcPr>
          <w:p w14:paraId="5CAFE6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商务部分</w:t>
            </w:r>
          </w:p>
        </w:tc>
        <w:tc>
          <w:tcPr>
            <w:tcW w:w="5755" w:type="dxa"/>
            <w:vAlign w:val="center"/>
          </w:tcPr>
          <w:p w14:paraId="78F985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分</w:t>
            </w:r>
          </w:p>
        </w:tc>
      </w:tr>
      <w:tr w14:paraId="2C91F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1785" w:type="dxa"/>
            <w:vAlign w:val="center"/>
          </w:tcPr>
          <w:p w14:paraId="2B9A6E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价格部分</w:t>
            </w:r>
          </w:p>
        </w:tc>
        <w:tc>
          <w:tcPr>
            <w:tcW w:w="5755" w:type="dxa"/>
            <w:vAlign w:val="center"/>
          </w:tcPr>
          <w:p w14:paraId="56E69F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分</w:t>
            </w:r>
          </w:p>
        </w:tc>
      </w:tr>
    </w:tbl>
    <w:p w14:paraId="19AF55B9">
      <w:pPr>
        <w:keepNext w:val="0"/>
        <w:keepLines w:val="0"/>
        <w:pageBreakBefore w:val="0"/>
        <w:widowControl w:val="0"/>
        <w:numPr>
          <w:ilvl w:val="0"/>
          <w:numId w:val="1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评审内容：</w:t>
      </w:r>
    </w:p>
    <w:p w14:paraId="3260B6B5">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highlight w:val="none"/>
        </w:rPr>
      </w:pPr>
      <w:r>
        <w:rPr>
          <w:rFonts w:hint="eastAsia" w:ascii="宋体" w:hAnsi="宋体" w:eastAsia="宋体" w:cs="宋体"/>
          <w:color w:val="auto"/>
          <w:sz w:val="24"/>
          <w:szCs w:val="24"/>
          <w:highlight w:val="none"/>
        </w:rPr>
        <w:t>1、技术商务部分</w:t>
      </w:r>
    </w:p>
    <w:tbl>
      <w:tblPr>
        <w:tblStyle w:val="32"/>
        <w:tblpPr w:leftFromText="180" w:rightFromText="180" w:vertAnchor="text" w:horzAnchor="page" w:tblpXSpec="center" w:tblpY="454"/>
        <w:tblOverlap w:val="never"/>
        <w:tblW w:w="10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762"/>
        <w:gridCol w:w="1391"/>
        <w:gridCol w:w="928"/>
        <w:gridCol w:w="5880"/>
      </w:tblGrid>
      <w:tr w14:paraId="65DF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216" w:type="dxa"/>
            <w:shd w:val="clear" w:color="auto" w:fill="auto"/>
            <w:vAlign w:val="center"/>
          </w:tcPr>
          <w:p w14:paraId="152F2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评审内容</w:t>
            </w:r>
          </w:p>
        </w:tc>
        <w:tc>
          <w:tcPr>
            <w:tcW w:w="762" w:type="dxa"/>
            <w:shd w:val="clear" w:color="auto" w:fill="auto"/>
            <w:vAlign w:val="center"/>
          </w:tcPr>
          <w:p w14:paraId="3CAEE6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91" w:type="dxa"/>
            <w:shd w:val="clear" w:color="auto" w:fill="auto"/>
            <w:vAlign w:val="center"/>
          </w:tcPr>
          <w:p w14:paraId="0E1E77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928" w:type="dxa"/>
            <w:shd w:val="clear" w:color="auto" w:fill="auto"/>
            <w:vAlign w:val="center"/>
          </w:tcPr>
          <w:p w14:paraId="1C1467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5880" w:type="dxa"/>
            <w:shd w:val="clear" w:color="auto" w:fill="auto"/>
            <w:vAlign w:val="center"/>
          </w:tcPr>
          <w:p w14:paraId="657576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r>
      <w:tr w14:paraId="00A3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1216" w:type="dxa"/>
            <w:vMerge w:val="restart"/>
            <w:shd w:val="clear" w:color="auto" w:fill="auto"/>
            <w:vAlign w:val="center"/>
          </w:tcPr>
          <w:p w14:paraId="210854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tc>
        <w:tc>
          <w:tcPr>
            <w:tcW w:w="762" w:type="dxa"/>
            <w:shd w:val="clear" w:color="auto" w:fill="auto"/>
            <w:vAlign w:val="top"/>
          </w:tcPr>
          <w:p w14:paraId="675F9F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p w14:paraId="7CE5A8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1" w:type="dxa"/>
            <w:shd w:val="clear" w:color="auto" w:fill="auto"/>
            <w:vAlign w:val="top"/>
          </w:tcPr>
          <w:p w14:paraId="67F600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总体思路</w:t>
            </w:r>
          </w:p>
        </w:tc>
        <w:tc>
          <w:tcPr>
            <w:tcW w:w="928" w:type="dxa"/>
            <w:shd w:val="clear" w:color="auto" w:fill="auto"/>
            <w:vAlign w:val="top"/>
          </w:tcPr>
          <w:p w14:paraId="508537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5880" w:type="dxa"/>
            <w:shd w:val="clear" w:color="auto" w:fill="auto"/>
            <w:vAlign w:val="top"/>
          </w:tcPr>
          <w:p w14:paraId="1B2251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供应商根据对本项目了解，开展工作的总体思路</w:t>
            </w:r>
            <w:r>
              <w:rPr>
                <w:rFonts w:hint="eastAsia" w:ascii="宋体" w:hAnsi="宋体" w:eastAsia="宋体" w:cs="宋体"/>
                <w:color w:val="auto"/>
                <w:sz w:val="22"/>
                <w:szCs w:val="22"/>
                <w:highlight w:val="none"/>
                <w:lang w:val="en-US" w:eastAsia="zh-CN"/>
              </w:rPr>
              <w:t>非常</w:t>
            </w:r>
            <w:r>
              <w:rPr>
                <w:rFonts w:hint="eastAsia" w:ascii="宋体" w:hAnsi="宋体" w:eastAsia="宋体" w:cs="宋体"/>
                <w:color w:val="auto"/>
                <w:sz w:val="22"/>
                <w:szCs w:val="22"/>
                <w:highlight w:val="none"/>
              </w:rPr>
              <w:t>清晰，对提升本项目有</w:t>
            </w:r>
            <w:r>
              <w:rPr>
                <w:rFonts w:hint="eastAsia" w:ascii="宋体" w:hAnsi="宋体" w:eastAsia="宋体" w:cs="宋体"/>
                <w:color w:val="auto"/>
                <w:sz w:val="22"/>
                <w:szCs w:val="22"/>
                <w:highlight w:val="none"/>
                <w:lang w:val="en-US" w:eastAsia="zh-CN"/>
              </w:rPr>
              <w:t>很</w:t>
            </w:r>
            <w:r>
              <w:rPr>
                <w:rFonts w:hint="eastAsia" w:ascii="宋体" w:hAnsi="宋体" w:eastAsia="宋体" w:cs="宋体"/>
                <w:color w:val="auto"/>
                <w:sz w:val="22"/>
                <w:szCs w:val="22"/>
                <w:highlight w:val="none"/>
              </w:rPr>
              <w:t>好帮助的，得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val="en-US" w:eastAsia="zh-CN"/>
              </w:rPr>
              <w:t>总体思路良好，对提升本项目有所帮助的，得7分；</w:t>
            </w:r>
            <w:r>
              <w:rPr>
                <w:rFonts w:hint="eastAsia" w:ascii="宋体" w:hAnsi="宋体" w:eastAsia="宋体" w:cs="宋体"/>
                <w:color w:val="auto"/>
                <w:sz w:val="22"/>
                <w:szCs w:val="22"/>
                <w:highlight w:val="none"/>
              </w:rPr>
              <w:t>总体思路一般，对提升本项目帮助一般的，得</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分；不提供不得分。</w:t>
            </w:r>
          </w:p>
        </w:tc>
      </w:tr>
      <w:tr w14:paraId="2CB6C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1370B2FC">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top"/>
          </w:tcPr>
          <w:p w14:paraId="5C5115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91" w:type="dxa"/>
            <w:shd w:val="clear" w:color="auto" w:fill="auto"/>
            <w:vAlign w:val="top"/>
          </w:tcPr>
          <w:p w14:paraId="493D38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服务方案</w:t>
            </w:r>
          </w:p>
        </w:tc>
        <w:tc>
          <w:tcPr>
            <w:tcW w:w="928" w:type="dxa"/>
            <w:shd w:val="clear" w:color="auto" w:fill="auto"/>
            <w:vAlign w:val="top"/>
          </w:tcPr>
          <w:p w14:paraId="5CD668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5880" w:type="dxa"/>
            <w:shd w:val="clear" w:color="auto" w:fill="auto"/>
            <w:vAlign w:val="top"/>
          </w:tcPr>
          <w:p w14:paraId="5869C0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供应商针对本项目提供的服务方案十分合理、可行，并具有针对性的，得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分；服务方案较为合理、可行，比较有针对性的，得</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分；服务方案一般合理、可行，没有太多针对性的，得</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分；不提供则不得分。</w:t>
            </w:r>
          </w:p>
        </w:tc>
      </w:tr>
      <w:tr w14:paraId="4C43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27954C86">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top"/>
          </w:tcPr>
          <w:p w14:paraId="6DA685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p>
        </w:tc>
        <w:tc>
          <w:tcPr>
            <w:tcW w:w="1391" w:type="dxa"/>
            <w:shd w:val="clear" w:color="auto" w:fill="auto"/>
            <w:vAlign w:val="top"/>
          </w:tcPr>
          <w:p w14:paraId="7EF637A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垃圾分离分拣线设计实施方案</w:t>
            </w:r>
          </w:p>
        </w:tc>
        <w:tc>
          <w:tcPr>
            <w:tcW w:w="928" w:type="dxa"/>
            <w:shd w:val="clear" w:color="auto" w:fill="auto"/>
            <w:vAlign w:val="top"/>
          </w:tcPr>
          <w:p w14:paraId="1E7100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20分</w:t>
            </w:r>
          </w:p>
        </w:tc>
        <w:tc>
          <w:tcPr>
            <w:tcW w:w="5880" w:type="dxa"/>
            <w:shd w:val="clear" w:color="auto" w:fill="auto"/>
            <w:vAlign w:val="top"/>
          </w:tcPr>
          <w:p w14:paraId="074457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供应商</w:t>
            </w:r>
            <w:r>
              <w:rPr>
                <w:rFonts w:hint="eastAsia" w:ascii="宋体" w:hAnsi="宋体" w:eastAsia="宋体" w:cs="宋体"/>
                <w:color w:val="auto"/>
                <w:sz w:val="22"/>
                <w:szCs w:val="22"/>
                <w:highlight w:val="none"/>
                <w:lang w:val="en-US" w:eastAsia="zh-CN"/>
              </w:rPr>
              <w:t>本项目垃圾分选要求进行垃圾分离线的相应设计实施方案，</w:t>
            </w:r>
            <w:r>
              <w:rPr>
                <w:rFonts w:hint="eastAsia" w:ascii="宋体" w:hAnsi="宋体" w:eastAsia="宋体" w:cs="宋体"/>
                <w:color w:val="auto"/>
                <w:sz w:val="22"/>
                <w:szCs w:val="22"/>
                <w:highlight w:val="none"/>
              </w:rPr>
              <w:t>十分合理、可行，并具有针对性的，得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分；方案较为合理、可行，比较有针对性的，得</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分；方案一般合理、可行，没有太多针对性的，得</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分；不提供则不得分。</w:t>
            </w:r>
          </w:p>
          <w:p w14:paraId="336030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2、垃圾分离线</w:t>
            </w:r>
            <w:r>
              <w:rPr>
                <w:rFonts w:hint="eastAsia" w:ascii="宋体" w:hAnsi="宋体" w:eastAsia="宋体" w:cs="宋体"/>
                <w:color w:val="auto"/>
                <w:sz w:val="22"/>
                <w:szCs w:val="22"/>
                <w:highlight w:val="none"/>
              </w:rPr>
              <w:t>的具体流程</w:t>
            </w:r>
            <w:r>
              <w:rPr>
                <w:rFonts w:hint="eastAsia" w:ascii="宋体" w:hAnsi="宋体" w:eastAsia="宋体" w:cs="宋体"/>
                <w:color w:val="auto"/>
                <w:sz w:val="22"/>
                <w:szCs w:val="22"/>
                <w:highlight w:val="none"/>
                <w:lang w:val="en-US" w:eastAsia="zh-CN"/>
              </w:rPr>
              <w:t>及操作规范</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内容阐述详实、科学可行性强、条理清晰的得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分；内容阐述简单、科学可</w:t>
            </w:r>
            <w:r>
              <w:rPr>
                <w:rFonts w:hint="eastAsia" w:ascii="宋体" w:hAnsi="宋体" w:eastAsia="宋体" w:cs="宋体"/>
                <w:color w:val="auto"/>
                <w:sz w:val="22"/>
                <w:szCs w:val="22"/>
                <w:highlight w:val="none"/>
                <w:lang w:val="en-US" w:eastAsia="zh-CN"/>
              </w:rPr>
              <w:t>行性较强、条理较清晰的得7分；内容阐述粗糙、科学可行性一般、条理差的得4分；未阐述或阐述不全的不得分。</w:t>
            </w:r>
          </w:p>
        </w:tc>
      </w:tr>
      <w:tr w14:paraId="05AA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632C2192">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top"/>
          </w:tcPr>
          <w:p w14:paraId="3D5165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4</w:t>
            </w:r>
          </w:p>
        </w:tc>
        <w:tc>
          <w:tcPr>
            <w:tcW w:w="1391" w:type="dxa"/>
            <w:shd w:val="clear" w:color="auto" w:fill="auto"/>
            <w:vAlign w:val="top"/>
          </w:tcPr>
          <w:p w14:paraId="30D0AB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针对本项目重点、难点及相应</w:t>
            </w:r>
            <w:r>
              <w:rPr>
                <w:rFonts w:hint="eastAsia" w:ascii="宋体" w:hAnsi="宋体" w:eastAsia="宋体" w:cs="宋体"/>
                <w:color w:val="auto"/>
                <w:sz w:val="22"/>
                <w:szCs w:val="22"/>
                <w:highlight w:val="none"/>
                <w:lang w:val="en-US" w:eastAsia="zh-CN"/>
              </w:rPr>
              <w:t>解决</w:t>
            </w:r>
            <w:r>
              <w:rPr>
                <w:rFonts w:hint="eastAsia" w:ascii="宋体" w:hAnsi="宋体" w:eastAsia="宋体" w:cs="宋体"/>
                <w:color w:val="auto"/>
                <w:sz w:val="22"/>
                <w:szCs w:val="22"/>
                <w:highlight w:val="none"/>
              </w:rPr>
              <w:t>措施</w:t>
            </w:r>
          </w:p>
        </w:tc>
        <w:tc>
          <w:tcPr>
            <w:tcW w:w="928" w:type="dxa"/>
            <w:shd w:val="clear" w:color="auto" w:fill="auto"/>
            <w:vAlign w:val="top"/>
          </w:tcPr>
          <w:p w14:paraId="135053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10分</w:t>
            </w:r>
          </w:p>
        </w:tc>
        <w:tc>
          <w:tcPr>
            <w:tcW w:w="5880" w:type="dxa"/>
            <w:shd w:val="clear" w:color="auto" w:fill="auto"/>
            <w:vAlign w:val="top"/>
          </w:tcPr>
          <w:p w14:paraId="5FA364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针对本项目重点、难点及相应</w:t>
            </w:r>
            <w:r>
              <w:rPr>
                <w:rFonts w:hint="eastAsia" w:ascii="宋体" w:hAnsi="宋体" w:eastAsia="宋体" w:cs="宋体"/>
                <w:color w:val="auto"/>
                <w:sz w:val="22"/>
                <w:szCs w:val="22"/>
                <w:highlight w:val="none"/>
                <w:lang w:val="en-US" w:eastAsia="zh-CN"/>
              </w:rPr>
              <w:t>解决</w:t>
            </w:r>
            <w:r>
              <w:rPr>
                <w:rFonts w:hint="eastAsia" w:ascii="宋体" w:hAnsi="宋体" w:eastAsia="宋体" w:cs="宋体"/>
                <w:color w:val="auto"/>
                <w:sz w:val="22"/>
                <w:szCs w:val="22"/>
                <w:highlight w:val="none"/>
              </w:rPr>
              <w:t>措施完整可行，贴合项目的实际情况的得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p w14:paraId="62B4BD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针对本项目重点、难点及相应</w:t>
            </w:r>
            <w:r>
              <w:rPr>
                <w:rFonts w:hint="eastAsia" w:ascii="宋体" w:hAnsi="宋体" w:eastAsia="宋体" w:cs="宋体"/>
                <w:color w:val="auto"/>
                <w:sz w:val="22"/>
                <w:szCs w:val="22"/>
                <w:highlight w:val="none"/>
                <w:lang w:val="en-US" w:eastAsia="zh-CN"/>
              </w:rPr>
              <w:t>解决</w:t>
            </w:r>
            <w:r>
              <w:rPr>
                <w:rFonts w:hint="eastAsia" w:ascii="宋体" w:hAnsi="宋体" w:eastAsia="宋体" w:cs="宋体"/>
                <w:color w:val="auto"/>
                <w:sz w:val="22"/>
                <w:szCs w:val="22"/>
                <w:highlight w:val="none"/>
              </w:rPr>
              <w:t>措施稍有不足的，部分贴合项目实际情况的</w:t>
            </w:r>
            <w:r>
              <w:rPr>
                <w:rFonts w:hint="eastAsia" w:ascii="宋体" w:hAnsi="宋体" w:eastAsia="宋体" w:cs="宋体"/>
                <w:color w:val="auto"/>
                <w:sz w:val="22"/>
                <w:szCs w:val="22"/>
                <w:highlight w:val="none"/>
                <w:lang w:val="en-US" w:eastAsia="zh-CN"/>
              </w:rPr>
              <w:t>得7</w:t>
            </w:r>
            <w:r>
              <w:rPr>
                <w:rFonts w:hint="eastAsia" w:ascii="宋体" w:hAnsi="宋体" w:eastAsia="宋体" w:cs="宋体"/>
                <w:color w:val="auto"/>
                <w:sz w:val="22"/>
                <w:szCs w:val="22"/>
                <w:highlight w:val="none"/>
              </w:rPr>
              <w:t>分；</w:t>
            </w:r>
          </w:p>
          <w:p w14:paraId="164FB8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针对本项目重点、难点及相应</w:t>
            </w:r>
            <w:r>
              <w:rPr>
                <w:rFonts w:hint="eastAsia" w:ascii="宋体" w:hAnsi="宋体" w:eastAsia="宋体" w:cs="宋体"/>
                <w:color w:val="auto"/>
                <w:sz w:val="22"/>
                <w:szCs w:val="22"/>
                <w:highlight w:val="none"/>
                <w:lang w:val="en-US" w:eastAsia="zh-CN"/>
              </w:rPr>
              <w:t>解决</w:t>
            </w:r>
            <w:r>
              <w:rPr>
                <w:rFonts w:hint="eastAsia" w:ascii="宋体" w:hAnsi="宋体" w:eastAsia="宋体" w:cs="宋体"/>
                <w:color w:val="auto"/>
                <w:sz w:val="22"/>
                <w:szCs w:val="22"/>
                <w:highlight w:val="none"/>
              </w:rPr>
              <w:t>措施简单、粗略者、有严重缺漏的得</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val="en-US" w:eastAsia="zh-CN"/>
              </w:rPr>
              <w:t>未提供不得分。</w:t>
            </w:r>
          </w:p>
        </w:tc>
      </w:tr>
      <w:tr w14:paraId="5A71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19D21AEA">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top"/>
          </w:tcPr>
          <w:p w14:paraId="508503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p>
        </w:tc>
        <w:tc>
          <w:tcPr>
            <w:tcW w:w="1391" w:type="dxa"/>
            <w:shd w:val="clear" w:color="auto" w:fill="auto"/>
            <w:vAlign w:val="top"/>
          </w:tcPr>
          <w:p w14:paraId="564D7D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车辆设备及</w:t>
            </w:r>
            <w:r>
              <w:rPr>
                <w:rFonts w:hint="eastAsia" w:ascii="宋体" w:hAnsi="宋体" w:eastAsia="宋体" w:cs="宋体"/>
                <w:color w:val="auto"/>
                <w:sz w:val="22"/>
                <w:szCs w:val="22"/>
                <w:highlight w:val="none"/>
              </w:rPr>
              <w:t>人员</w:t>
            </w:r>
            <w:r>
              <w:rPr>
                <w:rFonts w:hint="eastAsia" w:ascii="宋体" w:hAnsi="宋体" w:eastAsia="宋体" w:cs="宋体"/>
                <w:color w:val="auto"/>
                <w:sz w:val="22"/>
                <w:szCs w:val="22"/>
                <w:highlight w:val="none"/>
                <w:lang w:val="en-US" w:eastAsia="zh-CN"/>
              </w:rPr>
              <w:t>配置、</w:t>
            </w:r>
            <w:r>
              <w:rPr>
                <w:rFonts w:hint="eastAsia" w:ascii="宋体" w:hAnsi="宋体" w:eastAsia="宋体" w:cs="宋体"/>
                <w:color w:val="auto"/>
                <w:sz w:val="22"/>
                <w:szCs w:val="22"/>
                <w:highlight w:val="none"/>
              </w:rPr>
              <w:t>培训方案</w:t>
            </w:r>
          </w:p>
        </w:tc>
        <w:tc>
          <w:tcPr>
            <w:tcW w:w="928" w:type="dxa"/>
            <w:shd w:val="clear" w:color="auto" w:fill="auto"/>
            <w:vAlign w:val="top"/>
          </w:tcPr>
          <w:p w14:paraId="29E13A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10分</w:t>
            </w:r>
          </w:p>
        </w:tc>
        <w:tc>
          <w:tcPr>
            <w:tcW w:w="5880" w:type="dxa"/>
            <w:shd w:val="clear" w:color="auto" w:fill="auto"/>
            <w:vAlign w:val="top"/>
          </w:tcPr>
          <w:p w14:paraId="15C84C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供应商针对本项目</w:t>
            </w:r>
            <w:r>
              <w:rPr>
                <w:rFonts w:hint="eastAsia" w:ascii="宋体" w:hAnsi="宋体" w:eastAsia="宋体" w:cs="宋体"/>
                <w:color w:val="auto"/>
                <w:sz w:val="22"/>
                <w:szCs w:val="22"/>
                <w:highlight w:val="none"/>
                <w:lang w:val="en-US" w:eastAsia="zh-CN"/>
              </w:rPr>
              <w:t>要求进行车辆设备及</w:t>
            </w:r>
            <w:r>
              <w:rPr>
                <w:rFonts w:hint="eastAsia" w:ascii="宋体" w:hAnsi="宋体" w:eastAsia="宋体" w:cs="宋体"/>
                <w:color w:val="auto"/>
                <w:sz w:val="22"/>
                <w:szCs w:val="22"/>
                <w:highlight w:val="none"/>
              </w:rPr>
              <w:t>人员</w:t>
            </w:r>
            <w:r>
              <w:rPr>
                <w:rFonts w:hint="eastAsia" w:ascii="宋体" w:hAnsi="宋体" w:eastAsia="宋体" w:cs="宋体"/>
                <w:color w:val="auto"/>
                <w:sz w:val="22"/>
                <w:szCs w:val="22"/>
                <w:highlight w:val="none"/>
                <w:lang w:val="en-US" w:eastAsia="zh-CN"/>
              </w:rPr>
              <w:t>配置</w:t>
            </w:r>
            <w:r>
              <w:rPr>
                <w:rFonts w:hint="eastAsia" w:ascii="宋体" w:hAnsi="宋体" w:eastAsia="宋体" w:cs="宋体"/>
                <w:color w:val="auto"/>
                <w:sz w:val="22"/>
                <w:szCs w:val="22"/>
                <w:highlight w:val="none"/>
              </w:rPr>
              <w:t>方案</w:t>
            </w:r>
            <w:r>
              <w:rPr>
                <w:rFonts w:hint="eastAsia" w:ascii="宋体" w:hAnsi="宋体" w:eastAsia="宋体" w:cs="宋体"/>
                <w:color w:val="auto"/>
                <w:sz w:val="22"/>
                <w:szCs w:val="22"/>
                <w:highlight w:val="none"/>
                <w:lang w:val="en-US" w:eastAsia="zh-CN"/>
              </w:rPr>
              <w:t>、培训</w:t>
            </w:r>
            <w:r>
              <w:rPr>
                <w:rFonts w:hint="eastAsia" w:ascii="宋体" w:hAnsi="宋体" w:eastAsia="宋体" w:cs="宋体"/>
                <w:color w:val="auto"/>
                <w:sz w:val="22"/>
                <w:szCs w:val="22"/>
                <w:highlight w:val="none"/>
              </w:rPr>
              <w:t>方案科学合理、</w:t>
            </w:r>
            <w:r>
              <w:rPr>
                <w:rFonts w:hint="eastAsia" w:ascii="宋体" w:hAnsi="宋体" w:eastAsia="宋体" w:cs="宋体"/>
                <w:color w:val="auto"/>
                <w:sz w:val="22"/>
                <w:szCs w:val="22"/>
                <w:highlight w:val="none"/>
                <w:lang w:val="en-US" w:eastAsia="zh-CN"/>
              </w:rPr>
              <w:t>针对性</w:t>
            </w:r>
            <w:r>
              <w:rPr>
                <w:rFonts w:hint="eastAsia" w:ascii="宋体" w:hAnsi="宋体" w:eastAsia="宋体" w:cs="宋体"/>
                <w:color w:val="auto"/>
                <w:sz w:val="22"/>
                <w:szCs w:val="22"/>
                <w:highlight w:val="none"/>
              </w:rPr>
              <w:t>，可操作性及可行性</w:t>
            </w:r>
            <w:r>
              <w:rPr>
                <w:rFonts w:hint="eastAsia" w:ascii="宋体" w:hAnsi="宋体" w:eastAsia="宋体" w:cs="宋体"/>
                <w:color w:val="auto"/>
                <w:sz w:val="22"/>
                <w:szCs w:val="22"/>
                <w:highlight w:val="none"/>
                <w:lang w:val="en-US" w:eastAsia="zh-CN"/>
              </w:rPr>
              <w:t>强得10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val="en-US" w:eastAsia="zh-CN"/>
              </w:rPr>
              <w:t>车辆设备及</w:t>
            </w:r>
            <w:r>
              <w:rPr>
                <w:rFonts w:hint="eastAsia" w:ascii="宋体" w:hAnsi="宋体" w:eastAsia="宋体" w:cs="宋体"/>
                <w:color w:val="auto"/>
                <w:sz w:val="22"/>
                <w:szCs w:val="22"/>
                <w:highlight w:val="none"/>
              </w:rPr>
              <w:t>作业人员</w:t>
            </w:r>
            <w:r>
              <w:rPr>
                <w:rFonts w:hint="eastAsia" w:ascii="宋体" w:hAnsi="宋体" w:eastAsia="宋体" w:cs="宋体"/>
                <w:color w:val="auto"/>
                <w:sz w:val="22"/>
                <w:szCs w:val="22"/>
                <w:highlight w:val="none"/>
                <w:lang w:val="en-US" w:eastAsia="zh-CN"/>
              </w:rPr>
              <w:t>配置方案</w:t>
            </w:r>
            <w:r>
              <w:rPr>
                <w:rFonts w:hint="eastAsia" w:ascii="宋体" w:hAnsi="宋体" w:eastAsia="宋体" w:cs="宋体"/>
                <w:color w:val="auto"/>
                <w:sz w:val="22"/>
                <w:szCs w:val="22"/>
                <w:highlight w:val="none"/>
              </w:rPr>
              <w:t>培</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训方案科学合理、</w:t>
            </w:r>
            <w:r>
              <w:rPr>
                <w:rFonts w:hint="eastAsia" w:ascii="宋体" w:hAnsi="宋体" w:eastAsia="宋体" w:cs="宋体"/>
                <w:color w:val="auto"/>
                <w:sz w:val="22"/>
                <w:szCs w:val="22"/>
                <w:highlight w:val="none"/>
                <w:lang w:val="en-US" w:eastAsia="zh-CN"/>
              </w:rPr>
              <w:t>针对性</w:t>
            </w:r>
            <w:r>
              <w:rPr>
                <w:rFonts w:hint="eastAsia" w:ascii="宋体" w:hAnsi="宋体" w:eastAsia="宋体" w:cs="宋体"/>
                <w:color w:val="auto"/>
                <w:sz w:val="22"/>
                <w:szCs w:val="22"/>
                <w:highlight w:val="none"/>
              </w:rPr>
              <w:t>，可操作性及可行性</w:t>
            </w:r>
            <w:r>
              <w:rPr>
                <w:rFonts w:hint="eastAsia" w:ascii="宋体" w:hAnsi="宋体" w:eastAsia="宋体" w:cs="宋体"/>
                <w:color w:val="auto"/>
                <w:sz w:val="22"/>
                <w:szCs w:val="22"/>
                <w:highlight w:val="none"/>
                <w:lang w:val="en-US" w:eastAsia="zh-CN"/>
              </w:rPr>
              <w:t>一般得7</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val="en-US" w:eastAsia="zh-CN"/>
              </w:rPr>
              <w:t>车辆设备及</w:t>
            </w:r>
            <w:r>
              <w:rPr>
                <w:rFonts w:hint="eastAsia" w:ascii="宋体" w:hAnsi="宋体" w:eastAsia="宋体" w:cs="宋体"/>
                <w:color w:val="auto"/>
                <w:sz w:val="22"/>
                <w:szCs w:val="22"/>
                <w:highlight w:val="none"/>
              </w:rPr>
              <w:t>作业人员</w:t>
            </w:r>
            <w:r>
              <w:rPr>
                <w:rFonts w:hint="eastAsia" w:ascii="宋体" w:hAnsi="宋体" w:eastAsia="宋体" w:cs="宋体"/>
                <w:color w:val="auto"/>
                <w:sz w:val="22"/>
                <w:szCs w:val="22"/>
                <w:highlight w:val="none"/>
                <w:lang w:val="en-US" w:eastAsia="zh-CN"/>
              </w:rPr>
              <w:t>配置方案、</w:t>
            </w:r>
            <w:r>
              <w:rPr>
                <w:rFonts w:hint="eastAsia" w:ascii="宋体" w:hAnsi="宋体" w:eastAsia="宋体" w:cs="宋体"/>
                <w:color w:val="auto"/>
                <w:sz w:val="22"/>
                <w:szCs w:val="22"/>
                <w:highlight w:val="none"/>
              </w:rPr>
              <w:t>培训方案科学合理、</w:t>
            </w:r>
            <w:r>
              <w:rPr>
                <w:rFonts w:hint="eastAsia" w:ascii="宋体" w:hAnsi="宋体" w:eastAsia="宋体" w:cs="宋体"/>
                <w:color w:val="auto"/>
                <w:sz w:val="22"/>
                <w:szCs w:val="22"/>
                <w:highlight w:val="none"/>
                <w:lang w:val="en-US" w:eastAsia="zh-CN"/>
              </w:rPr>
              <w:t>针对性</w:t>
            </w:r>
            <w:r>
              <w:rPr>
                <w:rFonts w:hint="eastAsia" w:ascii="宋体" w:hAnsi="宋体" w:eastAsia="宋体" w:cs="宋体"/>
                <w:color w:val="auto"/>
                <w:sz w:val="22"/>
                <w:szCs w:val="22"/>
                <w:highlight w:val="none"/>
              </w:rPr>
              <w:t>，可操作性及可行性</w:t>
            </w:r>
            <w:r>
              <w:rPr>
                <w:rFonts w:hint="eastAsia" w:ascii="宋体" w:hAnsi="宋体" w:eastAsia="宋体" w:cs="宋体"/>
                <w:color w:val="auto"/>
                <w:sz w:val="22"/>
                <w:szCs w:val="22"/>
                <w:highlight w:val="none"/>
                <w:lang w:val="en-US" w:eastAsia="zh-CN"/>
              </w:rPr>
              <w:t>较差得4</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未提供不得分。</w:t>
            </w:r>
          </w:p>
        </w:tc>
      </w:tr>
      <w:tr w14:paraId="5B4E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4F730890">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top"/>
          </w:tcPr>
          <w:p w14:paraId="3E86C7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c>
          <w:tcPr>
            <w:tcW w:w="1391" w:type="dxa"/>
            <w:shd w:val="clear" w:color="auto" w:fill="auto"/>
            <w:vAlign w:val="top"/>
          </w:tcPr>
          <w:p w14:paraId="61485A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安全保障</w:t>
            </w:r>
            <w:r>
              <w:rPr>
                <w:rFonts w:hint="eastAsia" w:ascii="宋体" w:hAnsi="宋体" w:eastAsia="宋体" w:cs="宋体"/>
                <w:color w:val="auto"/>
                <w:sz w:val="22"/>
                <w:szCs w:val="22"/>
                <w:highlight w:val="none"/>
                <w:lang w:val="en-US" w:eastAsia="zh-CN"/>
              </w:rPr>
              <w:t>及</w:t>
            </w:r>
            <w:r>
              <w:rPr>
                <w:rFonts w:hint="eastAsia" w:ascii="宋体" w:hAnsi="宋体" w:eastAsia="宋体" w:cs="宋体"/>
                <w:color w:val="auto"/>
                <w:sz w:val="22"/>
                <w:szCs w:val="22"/>
                <w:highlight w:val="none"/>
              </w:rPr>
              <w:t>服务质量质量保障措施</w:t>
            </w:r>
          </w:p>
        </w:tc>
        <w:tc>
          <w:tcPr>
            <w:tcW w:w="928" w:type="dxa"/>
            <w:shd w:val="clear" w:color="auto" w:fill="auto"/>
            <w:vAlign w:val="top"/>
          </w:tcPr>
          <w:p w14:paraId="042AEA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5880" w:type="dxa"/>
            <w:shd w:val="clear" w:color="auto" w:fill="auto"/>
            <w:vAlign w:val="top"/>
          </w:tcPr>
          <w:p w14:paraId="2FF6F4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供应商提供的安全保障</w:t>
            </w:r>
            <w:r>
              <w:rPr>
                <w:rFonts w:hint="eastAsia" w:ascii="宋体" w:hAnsi="宋体" w:eastAsia="宋体" w:cs="宋体"/>
                <w:color w:val="auto"/>
                <w:sz w:val="22"/>
                <w:szCs w:val="22"/>
                <w:highlight w:val="none"/>
                <w:lang w:val="en-US" w:eastAsia="zh-CN"/>
              </w:rPr>
              <w:t>以及</w:t>
            </w:r>
            <w:r>
              <w:rPr>
                <w:rFonts w:hint="eastAsia" w:ascii="宋体" w:hAnsi="宋体" w:eastAsia="宋体" w:cs="宋体"/>
                <w:color w:val="auto"/>
                <w:sz w:val="22"/>
                <w:szCs w:val="22"/>
                <w:highlight w:val="none"/>
              </w:rPr>
              <w:t>质量保障措施十分合理、可行，并具有针对性的，得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分；较为合理、可行，比较有针对性的，得</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分；一般合理、可行，没有太多针对性的，得</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分；不提供则不得分。</w:t>
            </w:r>
          </w:p>
        </w:tc>
      </w:tr>
      <w:tr w14:paraId="1C8AE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0A252B94">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top"/>
          </w:tcPr>
          <w:p w14:paraId="74855F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7</w:t>
            </w:r>
          </w:p>
        </w:tc>
        <w:tc>
          <w:tcPr>
            <w:tcW w:w="1391" w:type="dxa"/>
            <w:shd w:val="clear" w:color="auto" w:fill="auto"/>
            <w:vAlign w:val="top"/>
          </w:tcPr>
          <w:p w14:paraId="20CA38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应急处理方案</w:t>
            </w:r>
          </w:p>
        </w:tc>
        <w:tc>
          <w:tcPr>
            <w:tcW w:w="928" w:type="dxa"/>
            <w:shd w:val="clear" w:color="auto" w:fill="auto"/>
            <w:vAlign w:val="top"/>
          </w:tcPr>
          <w:p w14:paraId="6F77C1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5880" w:type="dxa"/>
            <w:shd w:val="clear" w:color="auto" w:fill="auto"/>
            <w:vAlign w:val="top"/>
          </w:tcPr>
          <w:p w14:paraId="47C4FD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供应商针对本项目面临突发事件、重大活动、自然灾害等事件时采取的应急处理方案完善、规范的，得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分；应急处理方案较为完善、规范的，得</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分；应急处理方案模糊、欠缺的，得</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分；不提供则不得分。</w:t>
            </w:r>
          </w:p>
        </w:tc>
      </w:tr>
      <w:tr w14:paraId="18D7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restart"/>
            <w:shd w:val="clear" w:color="auto" w:fill="auto"/>
            <w:vAlign w:val="center"/>
          </w:tcPr>
          <w:p w14:paraId="20E683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tc>
        <w:tc>
          <w:tcPr>
            <w:tcW w:w="762" w:type="dxa"/>
            <w:shd w:val="clear" w:color="auto" w:fill="auto"/>
            <w:vAlign w:val="center"/>
          </w:tcPr>
          <w:p w14:paraId="0DC498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1" w:type="dxa"/>
            <w:shd w:val="clear" w:color="auto" w:fill="auto"/>
            <w:vAlign w:val="center"/>
          </w:tcPr>
          <w:p w14:paraId="1063E13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人员设备配备</w:t>
            </w:r>
          </w:p>
        </w:tc>
        <w:tc>
          <w:tcPr>
            <w:tcW w:w="928" w:type="dxa"/>
            <w:shd w:val="clear" w:color="auto" w:fill="auto"/>
            <w:vAlign w:val="center"/>
          </w:tcPr>
          <w:p w14:paraId="32F652C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8分</w:t>
            </w:r>
          </w:p>
        </w:tc>
        <w:tc>
          <w:tcPr>
            <w:tcW w:w="5880" w:type="dxa"/>
            <w:shd w:val="clear" w:color="auto" w:fill="auto"/>
            <w:vAlign w:val="center"/>
          </w:tcPr>
          <w:p w14:paraId="4ABDBF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供应商现有重型自卸货车以及驾驶员（持B2（含）及以上驾驶证）满足招标文件最低配置要求的基础上，供应商每增加1辆重型自卸货车（核定载质量≥7.5T）以及1名驾驶员（持B2（含）及以上驾驶证）的得3分，本项目最多得3分。（每增加一辆重型自卸货车（核定载质量≥7.5T），需同时增加一名驾驶员（持B2（含）及以上驾驶证），如仅提供车辆或仅提供驾驶员，则不得分）。</w:t>
            </w:r>
          </w:p>
          <w:p w14:paraId="41FD74C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宋体" w:hAnsi="宋体" w:eastAsia="宋体" w:cs="宋体"/>
                <w:color w:val="auto"/>
                <w:sz w:val="22"/>
                <w:szCs w:val="22"/>
                <w:highlight w:val="none"/>
                <w:lang w:val="en-US" w:eastAsia="zh-CN"/>
              </w:rPr>
              <w:t>2、供应商</w:t>
            </w:r>
            <w:r>
              <w:rPr>
                <w:rFonts w:hint="eastAsia" w:ascii="宋体" w:hAnsi="宋体" w:eastAsia="宋体" w:cs="宋体"/>
                <w:b/>
                <w:bCs/>
                <w:color w:val="auto"/>
                <w:sz w:val="22"/>
                <w:szCs w:val="22"/>
                <w:highlight w:val="none"/>
                <w:lang w:val="en-US" w:eastAsia="zh-CN"/>
              </w:rPr>
              <w:t>现有</w:t>
            </w:r>
            <w:r>
              <w:rPr>
                <w:rFonts w:hint="eastAsia" w:ascii="宋体" w:hAnsi="宋体" w:eastAsia="宋体" w:cs="宋体"/>
                <w:color w:val="auto"/>
                <w:sz w:val="22"/>
                <w:szCs w:val="22"/>
                <w:highlight w:val="none"/>
                <w:lang w:val="en-US" w:eastAsia="zh-CN"/>
              </w:rPr>
              <w:t>垃圾分类辅助工满足招标文件人员最低配置要求的基础上，供应商每增加1名垃圾分类辅助工得1分，本项目最多得5分。</w:t>
            </w:r>
          </w:p>
          <w:p w14:paraId="00FBFB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w:t>
            </w:r>
          </w:p>
          <w:p w14:paraId="43A94E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①</w:t>
            </w:r>
            <w:r>
              <w:rPr>
                <w:rFonts w:hint="eastAsia" w:ascii="宋体" w:hAnsi="宋体" w:eastAsia="宋体" w:cs="宋体"/>
                <w:color w:val="auto"/>
                <w:sz w:val="22"/>
                <w:szCs w:val="22"/>
                <w:highlight w:val="none"/>
                <w:lang w:val="en-US" w:eastAsia="zh-CN"/>
              </w:rPr>
              <w:t>重型自卸货车可为投标供应商自有或租赁，自有的需在投标文件内提供购买车辆的发票原件扫描件(发票抬头与供应商名称一致)、车辆照片（车牌号须清晰可见）、机动车辆登记证、有效期内的行驶证、有效期内的车辆保单原件扫描件；租赁的提供租赁协议原件扫描件、车辆照片（车牌号须清晰可见）、机动车辆登记证、有效期内的行驶证、有效期内的车辆保单原件扫描件，</w:t>
            </w:r>
            <w:r>
              <w:rPr>
                <w:rFonts w:hint="eastAsia" w:ascii="宋体" w:hAnsi="宋体" w:eastAsia="宋体" w:cs="宋体"/>
                <w:b/>
                <w:bCs/>
                <w:color w:val="000000"/>
                <w:sz w:val="22"/>
                <w:szCs w:val="22"/>
                <w:highlight w:val="none"/>
                <w:lang w:val="en-US" w:eastAsia="zh-CN"/>
              </w:rPr>
              <w:t>以上证明材料都需要加盖供应商公章</w:t>
            </w:r>
            <w:r>
              <w:rPr>
                <w:rFonts w:hint="eastAsia" w:ascii="宋体" w:hAnsi="宋体" w:eastAsia="宋体" w:cs="宋体"/>
                <w:color w:val="000000"/>
                <w:sz w:val="22"/>
                <w:szCs w:val="22"/>
                <w:highlight w:val="none"/>
                <w:lang w:val="en-US" w:eastAsia="zh-CN"/>
              </w:rPr>
              <w:t>，</w:t>
            </w:r>
            <w:r>
              <w:rPr>
                <w:rFonts w:hint="eastAsia" w:ascii="宋体" w:hAnsi="宋体" w:eastAsia="宋体" w:cs="宋体"/>
                <w:color w:val="auto"/>
                <w:sz w:val="22"/>
                <w:szCs w:val="22"/>
                <w:highlight w:val="none"/>
                <w:lang w:val="en-US" w:eastAsia="zh-CN"/>
              </w:rPr>
              <w:t>不提供或提供不全均不得分。</w:t>
            </w:r>
          </w:p>
          <w:p w14:paraId="7675C3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②</w:t>
            </w:r>
            <w:r>
              <w:rPr>
                <w:rFonts w:hint="eastAsia" w:ascii="宋体" w:hAnsi="宋体" w:eastAsia="宋体" w:cs="宋体"/>
                <w:color w:val="auto"/>
                <w:sz w:val="22"/>
                <w:szCs w:val="22"/>
                <w:highlight w:val="none"/>
                <w:lang w:val="en-US" w:eastAsia="zh-CN"/>
              </w:rPr>
              <w:t>供应商需在投标文件内提供驾驶员开标前三个月中任意一个月社保原件扫描件，法定代表人除外、有效期内B2（含）及以上驾驶证原件扫描件，</w:t>
            </w:r>
            <w:r>
              <w:rPr>
                <w:rFonts w:hint="eastAsia" w:ascii="宋体" w:hAnsi="宋体" w:eastAsia="宋体" w:cs="宋体"/>
                <w:b/>
                <w:bCs/>
                <w:color w:val="000000"/>
                <w:sz w:val="22"/>
                <w:szCs w:val="22"/>
                <w:highlight w:val="none"/>
                <w:lang w:val="en-US" w:eastAsia="zh-CN"/>
              </w:rPr>
              <w:t>以上证明材料都需要加盖供应商公章</w:t>
            </w:r>
            <w:r>
              <w:rPr>
                <w:rFonts w:hint="eastAsia" w:ascii="宋体" w:hAnsi="宋体" w:eastAsia="宋体" w:cs="宋体"/>
                <w:color w:val="000000"/>
                <w:sz w:val="22"/>
                <w:szCs w:val="22"/>
                <w:highlight w:val="none"/>
                <w:lang w:val="en-US" w:eastAsia="zh-CN"/>
              </w:rPr>
              <w:t>，</w:t>
            </w:r>
            <w:r>
              <w:rPr>
                <w:rFonts w:hint="eastAsia" w:ascii="宋体" w:hAnsi="宋体" w:eastAsia="宋体" w:cs="宋体"/>
                <w:color w:val="auto"/>
                <w:sz w:val="22"/>
                <w:szCs w:val="22"/>
                <w:highlight w:val="none"/>
                <w:lang w:val="en-US" w:eastAsia="zh-CN"/>
              </w:rPr>
              <w:t>不提供或提供不全均不得分。</w:t>
            </w:r>
          </w:p>
          <w:p w14:paraId="12FD924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highlight w:val="none"/>
                <w:lang w:val="en-US" w:eastAsia="zh-CN"/>
              </w:rPr>
            </w:pPr>
            <w:r>
              <w:rPr>
                <w:rFonts w:hint="default" w:ascii="宋体" w:hAnsi="宋体" w:eastAsia="宋体" w:cs="宋体"/>
                <w:color w:val="auto"/>
                <w:sz w:val="22"/>
                <w:szCs w:val="22"/>
                <w:highlight w:val="none"/>
                <w:lang w:val="en-US" w:eastAsia="zh-CN"/>
              </w:rPr>
              <w:t>③</w:t>
            </w:r>
            <w:r>
              <w:rPr>
                <w:rFonts w:hint="eastAsia" w:ascii="宋体" w:hAnsi="宋体" w:eastAsia="宋体" w:cs="宋体"/>
                <w:color w:val="auto"/>
                <w:sz w:val="22"/>
                <w:szCs w:val="22"/>
                <w:highlight w:val="none"/>
                <w:lang w:val="en-US" w:eastAsia="zh-CN"/>
              </w:rPr>
              <w:t>供应商需在投标文件内提供垃圾分类辅助工开标前三个月中任意一个月社保原件扫描件，法定代表人除外（退休返聘人员需提供返聘合同原件扫描件和意外险保单原件扫描件），</w:t>
            </w:r>
            <w:r>
              <w:rPr>
                <w:rFonts w:hint="eastAsia" w:ascii="宋体" w:hAnsi="宋体" w:eastAsia="宋体" w:cs="宋体"/>
                <w:b/>
                <w:bCs/>
                <w:color w:val="000000"/>
                <w:sz w:val="22"/>
                <w:szCs w:val="22"/>
                <w:highlight w:val="none"/>
                <w:lang w:val="en-US" w:eastAsia="zh-CN"/>
              </w:rPr>
              <w:t>以上证明材料都需要加盖供应商公章</w:t>
            </w:r>
            <w:r>
              <w:rPr>
                <w:rFonts w:hint="eastAsia" w:ascii="宋体" w:hAnsi="宋体" w:eastAsia="宋体" w:cs="宋体"/>
                <w:color w:val="000000"/>
                <w:sz w:val="22"/>
                <w:szCs w:val="22"/>
                <w:highlight w:val="none"/>
                <w:lang w:val="en-US" w:eastAsia="zh-CN"/>
              </w:rPr>
              <w:t>，</w:t>
            </w:r>
            <w:r>
              <w:rPr>
                <w:rFonts w:hint="eastAsia" w:ascii="宋体" w:hAnsi="宋体" w:eastAsia="宋体" w:cs="宋体"/>
                <w:color w:val="auto"/>
                <w:sz w:val="22"/>
                <w:szCs w:val="22"/>
                <w:highlight w:val="none"/>
                <w:lang w:val="en-US" w:eastAsia="zh-CN"/>
              </w:rPr>
              <w:t>不提供或提供不全均不得分。</w:t>
            </w:r>
          </w:p>
        </w:tc>
      </w:tr>
      <w:tr w14:paraId="5428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shd w:val="clear" w:color="auto" w:fill="auto"/>
            <w:vAlign w:val="center"/>
          </w:tcPr>
          <w:p w14:paraId="25FC22A1">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ascii="宋体" w:hAnsi="宋体" w:eastAsia="宋体" w:cs="宋体"/>
                <w:color w:val="auto"/>
                <w:sz w:val="24"/>
                <w:szCs w:val="24"/>
                <w:highlight w:val="none"/>
              </w:rPr>
            </w:pPr>
          </w:p>
        </w:tc>
        <w:tc>
          <w:tcPr>
            <w:tcW w:w="762" w:type="dxa"/>
            <w:shd w:val="clear" w:color="auto" w:fill="auto"/>
            <w:vAlign w:val="center"/>
          </w:tcPr>
          <w:p w14:paraId="416FAE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391" w:type="dxa"/>
            <w:shd w:val="clear" w:color="auto" w:fill="auto"/>
            <w:vAlign w:val="center"/>
          </w:tcPr>
          <w:p w14:paraId="6DD2D1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类似业绩</w:t>
            </w:r>
          </w:p>
        </w:tc>
        <w:tc>
          <w:tcPr>
            <w:tcW w:w="928" w:type="dxa"/>
            <w:shd w:val="clear" w:color="auto" w:fill="auto"/>
            <w:vAlign w:val="center"/>
          </w:tcPr>
          <w:p w14:paraId="311F4FB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2分</w:t>
            </w:r>
          </w:p>
        </w:tc>
        <w:tc>
          <w:tcPr>
            <w:tcW w:w="5880" w:type="dxa"/>
            <w:shd w:val="clear" w:color="auto" w:fill="auto"/>
            <w:vAlign w:val="center"/>
          </w:tcPr>
          <w:p w14:paraId="4F5AC7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供应商近三年（2022年1月1日至投标截止日）承担过类似垃圾清运项目或垃圾分类项目的，有一个得1分，最多得2分。</w:t>
            </w:r>
          </w:p>
          <w:p w14:paraId="30BA40D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注：</w:t>
            </w:r>
            <w:r>
              <w:rPr>
                <w:rFonts w:hint="eastAsia" w:ascii="宋体" w:hAnsi="宋体" w:eastAsia="宋体" w:cs="宋体"/>
                <w:b/>
                <w:bCs/>
                <w:color w:val="auto"/>
                <w:kern w:val="0"/>
                <w:sz w:val="24"/>
                <w:highlight w:val="none"/>
              </w:rPr>
              <w:t>业绩时间以合同签订时间为准，合同原件扫描件</w:t>
            </w:r>
            <w:r>
              <w:rPr>
                <w:rFonts w:hint="eastAsia" w:ascii="宋体" w:hAnsi="宋体" w:eastAsia="宋体" w:cs="宋体"/>
                <w:b/>
                <w:bCs/>
                <w:color w:val="auto"/>
                <w:kern w:val="0"/>
                <w:sz w:val="24"/>
                <w:highlight w:val="none"/>
                <w:lang w:val="en-US" w:eastAsia="zh-CN"/>
              </w:rPr>
              <w:t>加盖供应商公章</w:t>
            </w:r>
            <w:r>
              <w:rPr>
                <w:rFonts w:hint="eastAsia" w:ascii="宋体" w:hAnsi="宋体" w:eastAsia="宋体" w:cs="宋体"/>
                <w:b/>
                <w:bCs/>
                <w:color w:val="auto"/>
                <w:kern w:val="0"/>
                <w:sz w:val="24"/>
                <w:highlight w:val="none"/>
              </w:rPr>
              <w:t>上传至投标文件中，不提供不得分</w:t>
            </w:r>
            <w:r>
              <w:rPr>
                <w:rFonts w:hint="eastAsia" w:ascii="宋体" w:hAnsi="宋体" w:eastAsia="宋体" w:cs="宋体"/>
                <w:b/>
                <w:bCs/>
                <w:color w:val="auto"/>
                <w:kern w:val="0"/>
                <w:sz w:val="24"/>
                <w:highlight w:val="none"/>
                <w:lang w:eastAsia="zh-CN"/>
              </w:rPr>
              <w:t>。</w:t>
            </w:r>
          </w:p>
        </w:tc>
      </w:tr>
    </w:tbl>
    <w:p w14:paraId="772D5E7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2、价格部分</w:t>
      </w:r>
    </w:p>
    <w:tbl>
      <w:tblPr>
        <w:tblStyle w:val="32"/>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269"/>
        <w:gridCol w:w="1010"/>
        <w:gridCol w:w="6935"/>
      </w:tblGrid>
      <w:tr w14:paraId="119D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876" w:type="dxa"/>
            <w:vAlign w:val="center"/>
          </w:tcPr>
          <w:p w14:paraId="2393E65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9" w:type="dxa"/>
            <w:vAlign w:val="center"/>
          </w:tcPr>
          <w:p w14:paraId="6C2107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1010" w:type="dxa"/>
            <w:vAlign w:val="center"/>
          </w:tcPr>
          <w:p w14:paraId="4B641C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6935" w:type="dxa"/>
            <w:vAlign w:val="center"/>
          </w:tcPr>
          <w:p w14:paraId="4AC01E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r>
      <w:tr w14:paraId="631D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jc w:val="center"/>
        </w:trPr>
        <w:tc>
          <w:tcPr>
            <w:tcW w:w="876" w:type="dxa"/>
            <w:vAlign w:val="center"/>
          </w:tcPr>
          <w:p w14:paraId="4C0B38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269" w:type="dxa"/>
            <w:vAlign w:val="center"/>
          </w:tcPr>
          <w:p w14:paraId="776CCA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价格部分</w:t>
            </w:r>
          </w:p>
        </w:tc>
        <w:tc>
          <w:tcPr>
            <w:tcW w:w="1010" w:type="dxa"/>
            <w:vAlign w:val="center"/>
          </w:tcPr>
          <w:p w14:paraId="39F51E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6935" w:type="dxa"/>
            <w:vAlign w:val="center"/>
          </w:tcPr>
          <w:p w14:paraId="1DCBD29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采用低价优先法计算，即满足招标文件要求且投标价格最低的报价为评标基准价，其价格分为满分。其他报价人的价格分统一按照下列公式计算：投标报价得分=（评标基准价/投标报价）×</w:t>
            </w:r>
            <w:r>
              <w:rPr>
                <w:rFonts w:hint="eastAsia" w:ascii="宋体" w:hAnsi="宋体" w:eastAsia="宋体" w:cs="宋体"/>
                <w:color w:val="auto"/>
                <w:sz w:val="24"/>
                <w:szCs w:val="24"/>
                <w:highlight w:val="none"/>
                <w:lang w:val="en-US" w:eastAsia="zh-CN"/>
              </w:rPr>
              <w:t>10</w:t>
            </w:r>
            <w:r>
              <w:rPr>
                <w:rFonts w:ascii="宋体" w:hAnsi="宋体" w:eastAsia="宋体" w:cs="宋体"/>
                <w:color w:val="auto"/>
                <w:sz w:val="24"/>
                <w:szCs w:val="24"/>
                <w:highlight w:val="none"/>
              </w:rPr>
              <w:t>分。（以四舍五入法，保留两位小数）</w:t>
            </w:r>
          </w:p>
          <w:p w14:paraId="1794877C">
            <w:pPr>
              <w:pStyle w:val="14"/>
              <w:keepNext w:val="0"/>
              <w:keepLines w:val="0"/>
              <w:pageBreakBefore w:val="0"/>
              <w:suppressLineNumbers w:val="0"/>
              <w:wordWrap/>
              <w:topLinePunct w:val="0"/>
              <w:bidi w:val="0"/>
              <w:adjustRightInd w:val="0"/>
              <w:snapToGrid w:val="0"/>
              <w:spacing w:before="0" w:beforeAutospacing="0" w:after="0" w:afterAutospacing="0" w:line="360" w:lineRule="auto"/>
              <w:ind w:right="0"/>
              <w:jc w:val="both"/>
              <w:rPr>
                <w:rFonts w:hint="eastAsia" w:eastAsia="宋体"/>
                <w:highlight w:val="none"/>
                <w:lang w:val="en-US" w:eastAsia="zh-CN"/>
              </w:rPr>
            </w:pPr>
            <w:r>
              <w:rPr>
                <w:rFonts w:hint="eastAsia" w:ascii="宋体" w:hAnsi="宋体" w:eastAsia="宋体" w:cs="宋体"/>
                <w:color w:val="auto"/>
                <w:sz w:val="24"/>
                <w:szCs w:val="24"/>
                <w:highlight w:val="none"/>
                <w:lang w:val="en-US" w:eastAsia="zh-CN"/>
              </w:rPr>
              <w:t>注：</w:t>
            </w:r>
            <w:r>
              <w:rPr>
                <w:rFonts w:hint="eastAsia" w:ascii="宋体" w:hAnsi="宋体" w:cs="宋体"/>
                <w:color w:val="auto"/>
                <w:sz w:val="24"/>
                <w:szCs w:val="24"/>
                <w:highlight w:val="none"/>
                <w:lang w:val="en-US" w:eastAsia="zh-CN"/>
              </w:rPr>
              <w:t>本评分项价格为</w:t>
            </w:r>
            <w:r>
              <w:rPr>
                <w:rFonts w:hint="eastAsia" w:ascii="宋体" w:hAnsi="宋体" w:eastAsia="宋体" w:cs="宋体"/>
                <w:sz w:val="24"/>
                <w:highlight w:val="none"/>
                <w:lang w:val="en-US" w:eastAsia="zh-CN"/>
              </w:rPr>
              <w:t>项目总报价</w:t>
            </w:r>
            <w:r>
              <w:rPr>
                <w:rFonts w:hint="eastAsia" w:ascii="宋体" w:hAnsi="宋体" w:cs="宋体"/>
                <w:sz w:val="24"/>
                <w:highlight w:val="none"/>
                <w:lang w:val="en-US" w:eastAsia="zh-CN"/>
              </w:rPr>
              <w:t>，</w:t>
            </w:r>
            <w:r>
              <w:rPr>
                <w:rFonts w:hint="eastAsia" w:ascii="宋体" w:hAnsi="宋体" w:eastAsia="宋体" w:cs="宋体"/>
                <w:sz w:val="24"/>
                <w:highlight w:val="none"/>
                <w:lang w:val="en-US" w:eastAsia="zh-CN"/>
              </w:rPr>
              <w:t>项目总报价=垃圾分选固定单价×</w:t>
            </w:r>
            <w:r>
              <w:rPr>
                <w:rFonts w:hint="eastAsia" w:ascii="宋体" w:hAnsi="宋体" w:eastAsia="宋体"/>
                <w:sz w:val="24"/>
                <w:szCs w:val="24"/>
                <w:highlight w:val="none"/>
                <w:lang w:val="en-US" w:eastAsia="zh-CN"/>
              </w:rPr>
              <w:t>57142.85</w:t>
            </w:r>
            <w:r>
              <w:rPr>
                <w:rFonts w:hint="eastAsia" w:ascii="宋体" w:hAnsi="宋体" w:cs="宋体"/>
                <w:sz w:val="24"/>
                <w:highlight w:val="none"/>
                <w:lang w:val="en-US" w:eastAsia="zh-CN"/>
              </w:rPr>
              <w:t>吨+</w:t>
            </w:r>
            <w:r>
              <w:rPr>
                <w:rFonts w:hint="eastAsia" w:ascii="宋体" w:hAnsi="宋体" w:eastAsia="宋体" w:cs="宋体"/>
                <w:sz w:val="24"/>
                <w:highlight w:val="none"/>
                <w:lang w:val="en-US" w:eastAsia="zh-CN"/>
              </w:rPr>
              <w:t>垃圾清运固定单价×</w:t>
            </w:r>
            <w:r>
              <w:rPr>
                <w:rFonts w:hint="eastAsia" w:ascii="宋体" w:hAnsi="宋体" w:eastAsia="宋体"/>
                <w:sz w:val="24"/>
                <w:szCs w:val="24"/>
                <w:highlight w:val="none"/>
                <w:lang w:val="en-US" w:eastAsia="zh-CN"/>
              </w:rPr>
              <w:t>11111</w:t>
            </w:r>
            <w:r>
              <w:rPr>
                <w:rFonts w:hint="eastAsia" w:ascii="宋体" w:hAnsi="宋体" w:cs="宋体"/>
                <w:sz w:val="24"/>
                <w:highlight w:val="none"/>
                <w:lang w:val="en-US" w:eastAsia="zh-CN"/>
              </w:rPr>
              <w:t>车</w:t>
            </w:r>
          </w:p>
        </w:tc>
      </w:tr>
    </w:tbl>
    <w:p w14:paraId="2A97800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eastAsia="宋体" w:cs="宋体"/>
          <w:b/>
          <w:bCs/>
          <w:color w:val="auto"/>
          <w:sz w:val="24"/>
          <w:szCs w:val="24"/>
          <w:highlight w:val="none"/>
        </w:rPr>
      </w:pPr>
    </w:p>
    <w:p w14:paraId="7DB4BA6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备注：</w:t>
      </w:r>
    </w:p>
    <w:p w14:paraId="087F1A40">
      <w:pPr>
        <w:keepNext w:val="0"/>
        <w:keepLines w:val="0"/>
        <w:pageBreakBefore w:val="0"/>
        <w:widowControl w:val="0"/>
        <w:tabs>
          <w:tab w:val="right" w:pos="9158"/>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1、评分过程中如出现小数点后三位，采用四舍五入法，最终保留两位小数；</w:t>
      </w:r>
      <w:r>
        <w:rPr>
          <w:rFonts w:hint="eastAsia" w:ascii="宋体" w:hAnsi="宋体" w:eastAsia="宋体"/>
          <w:color w:val="auto"/>
          <w:sz w:val="24"/>
          <w:szCs w:val="24"/>
          <w:highlight w:val="none"/>
          <w:lang w:eastAsia="zh-CN"/>
        </w:rPr>
        <w:tab/>
      </w:r>
    </w:p>
    <w:p w14:paraId="7E889D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2、投标文件中必须提供以上相关证明材料，未提供不得分；</w:t>
      </w:r>
    </w:p>
    <w:p w14:paraId="0E290B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olor w:val="auto"/>
          <w:sz w:val="24"/>
          <w:szCs w:val="24"/>
          <w:highlight w:val="none"/>
        </w:rPr>
      </w:pPr>
      <w:r>
        <w:rPr>
          <w:rFonts w:ascii="宋体" w:hAnsi="宋体" w:eastAsia="宋体"/>
          <w:color w:val="auto"/>
          <w:sz w:val="24"/>
          <w:szCs w:val="24"/>
          <w:highlight w:val="none"/>
        </w:rPr>
        <w:t>3、所有提供的证明材料必须保证清晰，内容模糊无法确认的后果由供应商</w:t>
      </w:r>
      <w:r>
        <w:rPr>
          <w:rFonts w:hint="eastAsia" w:ascii="宋体" w:hAnsi="宋体" w:eastAsia="宋体"/>
          <w:color w:val="auto"/>
          <w:sz w:val="24"/>
          <w:szCs w:val="24"/>
          <w:highlight w:val="none"/>
        </w:rPr>
        <w:t>自行负责；</w:t>
      </w:r>
    </w:p>
    <w:p w14:paraId="6F6021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olor w:val="auto"/>
          <w:sz w:val="24"/>
          <w:szCs w:val="24"/>
          <w:highlight w:val="none"/>
        </w:rPr>
      </w:pPr>
      <w:r>
        <w:rPr>
          <w:rFonts w:ascii="宋体" w:hAnsi="宋体" w:eastAsia="宋体"/>
          <w:color w:val="auto"/>
          <w:sz w:val="24"/>
          <w:szCs w:val="24"/>
          <w:highlight w:val="none"/>
        </w:rPr>
        <w:t>4、所有提供的证明材料必须真实、有效，一旦发现虚假情况等，将报财政监督部门，对供应商进行相应处罚。</w:t>
      </w:r>
    </w:p>
    <w:p w14:paraId="6C6BBB7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br w:type="page"/>
      </w:r>
    </w:p>
    <w:p w14:paraId="64216594">
      <w:pPr>
        <w:jc w:val="center"/>
        <w:outlineLvl w:val="0"/>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第五章 政府采购合同（格式）</w:t>
      </w:r>
      <w:bookmarkEnd w:id="118"/>
      <w:bookmarkEnd w:id="119"/>
      <w:bookmarkEnd w:id="120"/>
    </w:p>
    <w:p w14:paraId="234F502D">
      <w:pPr>
        <w:autoSpaceDE w:val="0"/>
        <w:autoSpaceDN w:val="0"/>
        <w:adjustRightInd w:val="0"/>
        <w:jc w:val="right"/>
        <w:rPr>
          <w:rFonts w:ascii="宋体" w:hAnsi="宋体" w:eastAsia="宋体" w:cs="宋体"/>
          <w:b/>
          <w:color w:val="000000"/>
          <w:sz w:val="24"/>
          <w:szCs w:val="24"/>
          <w:highlight w:val="none"/>
          <w:lang w:val="zh-CN"/>
        </w:rPr>
      </w:pPr>
    </w:p>
    <w:p w14:paraId="422FCC53">
      <w:pPr>
        <w:autoSpaceDE w:val="0"/>
        <w:autoSpaceDN w:val="0"/>
        <w:adjustRightInd w:val="0"/>
        <w:jc w:val="right"/>
        <w:rPr>
          <w:rFonts w:ascii="宋体" w:hAnsi="宋体" w:eastAsia="宋体" w:cs="宋体"/>
          <w:color w:val="000000"/>
          <w:sz w:val="24"/>
          <w:szCs w:val="24"/>
          <w:highlight w:val="none"/>
        </w:rPr>
      </w:pPr>
    </w:p>
    <w:p w14:paraId="4B521F1B">
      <w:pPr>
        <w:autoSpaceDE w:val="0"/>
        <w:autoSpaceDN w:val="0"/>
        <w:adjustRightInd w:val="0"/>
        <w:jc w:val="right"/>
        <w:rPr>
          <w:rFonts w:ascii="宋体" w:hAnsi="宋体" w:eastAsia="宋体" w:cs="宋体"/>
          <w:color w:val="000000"/>
          <w:sz w:val="24"/>
          <w:szCs w:val="24"/>
          <w:highlight w:val="none"/>
        </w:rPr>
      </w:pPr>
    </w:p>
    <w:p w14:paraId="51A7B84D">
      <w:pPr>
        <w:autoSpaceDE w:val="0"/>
        <w:autoSpaceDN w:val="0"/>
        <w:adjustRightInd w:val="0"/>
        <w:jc w:val="left"/>
        <w:rPr>
          <w:rFonts w:ascii="宋体" w:hAnsi="宋体" w:eastAsia="宋体" w:cs="宋体"/>
          <w:color w:val="000000"/>
          <w:sz w:val="24"/>
          <w:szCs w:val="24"/>
          <w:highlight w:val="none"/>
        </w:rPr>
      </w:pPr>
    </w:p>
    <w:p w14:paraId="349497C1">
      <w:pPr>
        <w:autoSpaceDE w:val="0"/>
        <w:autoSpaceDN w:val="0"/>
        <w:adjustRightInd w:val="0"/>
        <w:jc w:val="left"/>
        <w:rPr>
          <w:rFonts w:ascii="宋体" w:hAnsi="宋体" w:eastAsia="宋体" w:cs="宋体"/>
          <w:color w:val="000000"/>
          <w:sz w:val="24"/>
          <w:szCs w:val="24"/>
          <w:highlight w:val="none"/>
        </w:rPr>
      </w:pPr>
    </w:p>
    <w:p w14:paraId="24A12A19">
      <w:pPr>
        <w:autoSpaceDE w:val="0"/>
        <w:autoSpaceDN w:val="0"/>
        <w:adjustRightInd w:val="0"/>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第一部分 合同书</w:t>
      </w:r>
    </w:p>
    <w:p w14:paraId="4FE31D93">
      <w:pPr>
        <w:autoSpaceDE w:val="0"/>
        <w:autoSpaceDN w:val="0"/>
        <w:adjustRightInd w:val="0"/>
        <w:jc w:val="left"/>
        <w:rPr>
          <w:rFonts w:ascii="宋体" w:hAnsi="宋体" w:eastAsia="宋体" w:cs="宋体"/>
          <w:color w:val="000000"/>
          <w:sz w:val="24"/>
          <w:szCs w:val="24"/>
          <w:highlight w:val="none"/>
        </w:rPr>
      </w:pPr>
    </w:p>
    <w:p w14:paraId="2BFAE688">
      <w:pPr>
        <w:autoSpaceDE w:val="0"/>
        <w:autoSpaceDN w:val="0"/>
        <w:adjustRightInd w:val="0"/>
        <w:jc w:val="left"/>
        <w:rPr>
          <w:rFonts w:ascii="宋体" w:hAnsi="宋体" w:eastAsia="宋体" w:cs="宋体"/>
          <w:color w:val="000000"/>
          <w:sz w:val="24"/>
          <w:szCs w:val="24"/>
          <w:highlight w:val="none"/>
        </w:rPr>
      </w:pPr>
    </w:p>
    <w:p w14:paraId="29E2C851">
      <w:pPr>
        <w:spacing w:line="22" w:lineRule="atLeast"/>
        <w:rPr>
          <w:rFonts w:ascii="宋体" w:hAnsi="宋体" w:eastAsia="宋体" w:cs="宋体"/>
          <w:color w:val="000000"/>
          <w:sz w:val="24"/>
          <w:szCs w:val="24"/>
          <w:highlight w:val="none"/>
        </w:rPr>
      </w:pPr>
    </w:p>
    <w:p w14:paraId="44FD7A98">
      <w:pPr>
        <w:spacing w:line="22" w:lineRule="atLeast"/>
        <w:ind w:left="9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 xml:space="preserve">                                   </w:t>
      </w:r>
    </w:p>
    <w:p w14:paraId="26DD5EAF">
      <w:pPr>
        <w:spacing w:line="22" w:lineRule="atLeast"/>
        <w:rPr>
          <w:rFonts w:ascii="宋体" w:hAnsi="宋体" w:eastAsia="宋体" w:cs="宋体"/>
          <w:color w:val="000000"/>
          <w:sz w:val="24"/>
          <w:szCs w:val="24"/>
          <w:highlight w:val="none"/>
        </w:rPr>
      </w:pPr>
    </w:p>
    <w:p w14:paraId="12E3868F">
      <w:pPr>
        <w:spacing w:line="22" w:lineRule="atLeas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JSZC-320282-HCCG-G2025-0124</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p>
    <w:p w14:paraId="41636C23">
      <w:pPr>
        <w:rPr>
          <w:rFonts w:ascii="宋体" w:hAnsi="宋体" w:eastAsia="宋体" w:cs="宋体"/>
          <w:color w:val="000000"/>
          <w:sz w:val="24"/>
          <w:szCs w:val="24"/>
          <w:highlight w:val="none"/>
        </w:rPr>
      </w:pPr>
    </w:p>
    <w:p w14:paraId="617FEDDC">
      <w:pPr>
        <w:spacing w:line="22" w:lineRule="atLeast"/>
        <w:ind w:left="96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甲方：</w:t>
      </w:r>
      <w:r>
        <w:rPr>
          <w:rFonts w:hint="eastAsia" w:ascii="宋体" w:hAnsi="宋体" w:eastAsia="宋体" w:cs="宋体"/>
          <w:color w:val="000000"/>
          <w:sz w:val="24"/>
          <w:szCs w:val="24"/>
          <w:highlight w:val="none"/>
          <w:u w:val="single"/>
        </w:rPr>
        <w:t xml:space="preserve">                                       </w:t>
      </w:r>
    </w:p>
    <w:p w14:paraId="12152AB5">
      <w:pPr>
        <w:spacing w:line="22" w:lineRule="atLeast"/>
        <w:rPr>
          <w:rFonts w:ascii="宋体" w:hAnsi="宋体" w:eastAsia="宋体" w:cs="宋体"/>
          <w:color w:val="000000"/>
          <w:sz w:val="24"/>
          <w:szCs w:val="24"/>
          <w:highlight w:val="none"/>
        </w:rPr>
      </w:pPr>
    </w:p>
    <w:p w14:paraId="6970A5A4">
      <w:pPr>
        <w:spacing w:line="22" w:lineRule="atLeast"/>
        <w:ind w:left="96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u w:val="single"/>
        </w:rPr>
        <w:t xml:space="preserve">                                       </w:t>
      </w:r>
    </w:p>
    <w:p w14:paraId="7E27E013">
      <w:pPr>
        <w:spacing w:line="22" w:lineRule="atLeast"/>
        <w:rPr>
          <w:rFonts w:ascii="宋体" w:hAnsi="宋体" w:eastAsia="宋体" w:cs="宋体"/>
          <w:color w:val="000000"/>
          <w:sz w:val="24"/>
          <w:szCs w:val="24"/>
          <w:highlight w:val="none"/>
        </w:rPr>
      </w:pPr>
    </w:p>
    <w:p w14:paraId="4B9CD593">
      <w:pPr>
        <w:spacing w:line="22" w:lineRule="atLeast"/>
        <w:ind w:firstLine="960" w:firstLineChars="40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签订地：</w:t>
      </w:r>
      <w:r>
        <w:rPr>
          <w:rFonts w:hint="eastAsia" w:ascii="宋体" w:hAnsi="宋体" w:eastAsia="宋体" w:cs="宋体"/>
          <w:color w:val="000000"/>
          <w:sz w:val="24"/>
          <w:szCs w:val="24"/>
          <w:highlight w:val="none"/>
          <w:u w:val="single"/>
        </w:rPr>
        <w:t xml:space="preserve">                                     </w:t>
      </w:r>
    </w:p>
    <w:p w14:paraId="71255195">
      <w:pPr>
        <w:spacing w:line="22" w:lineRule="atLeast"/>
        <w:rPr>
          <w:rFonts w:ascii="宋体" w:hAnsi="宋体" w:eastAsia="宋体" w:cs="宋体"/>
          <w:color w:val="000000"/>
          <w:sz w:val="24"/>
          <w:szCs w:val="24"/>
          <w:highlight w:val="none"/>
        </w:rPr>
      </w:pPr>
    </w:p>
    <w:p w14:paraId="2A962556">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3A95AC1">
      <w:pPr>
        <w:spacing w:line="560" w:lineRule="exact"/>
        <w:ind w:firstLine="480" w:firstLineChars="200"/>
        <w:rPr>
          <w:rFonts w:ascii="宋体" w:hAnsi="宋体" w:eastAsia="宋体" w:cs="宋体"/>
          <w:color w:val="000000"/>
          <w:sz w:val="24"/>
          <w:szCs w:val="24"/>
          <w:highlight w:val="none"/>
        </w:rPr>
      </w:pPr>
    </w:p>
    <w:p w14:paraId="7E445A11">
      <w:pPr>
        <w:spacing w:line="560" w:lineRule="exact"/>
        <w:ind w:firstLine="480" w:firstLineChars="200"/>
        <w:rPr>
          <w:rFonts w:ascii="宋体" w:hAnsi="宋体" w:eastAsia="宋体" w:cs="宋体"/>
          <w:color w:val="000000"/>
          <w:sz w:val="24"/>
          <w:szCs w:val="24"/>
          <w:highlight w:val="none"/>
        </w:rPr>
      </w:pPr>
    </w:p>
    <w:p w14:paraId="61ABBEB6">
      <w:pPr>
        <w:spacing w:line="560" w:lineRule="exact"/>
        <w:ind w:firstLine="480" w:firstLineChars="200"/>
        <w:rPr>
          <w:rFonts w:ascii="宋体" w:hAnsi="宋体" w:eastAsia="宋体" w:cs="宋体"/>
          <w:color w:val="000000"/>
          <w:sz w:val="24"/>
          <w:szCs w:val="24"/>
          <w:highlight w:val="none"/>
        </w:rPr>
      </w:pPr>
    </w:p>
    <w:p w14:paraId="156B8ECD">
      <w:pPr>
        <w:spacing w:line="560" w:lineRule="exact"/>
        <w:ind w:firstLine="480" w:firstLineChars="200"/>
        <w:rPr>
          <w:rFonts w:ascii="宋体" w:hAnsi="宋体" w:eastAsia="宋体" w:cs="宋体"/>
          <w:color w:val="000000"/>
          <w:sz w:val="24"/>
          <w:szCs w:val="24"/>
          <w:highlight w:val="none"/>
        </w:rPr>
      </w:pPr>
    </w:p>
    <w:p w14:paraId="34404EA6">
      <w:pPr>
        <w:spacing w:line="560" w:lineRule="exact"/>
        <w:ind w:firstLine="480" w:firstLineChars="200"/>
        <w:rPr>
          <w:rFonts w:ascii="宋体" w:hAnsi="宋体" w:eastAsia="宋体" w:cs="宋体"/>
          <w:color w:val="000000"/>
          <w:sz w:val="24"/>
          <w:szCs w:val="24"/>
          <w:highlight w:val="none"/>
        </w:rPr>
      </w:pPr>
    </w:p>
    <w:p w14:paraId="2F533330">
      <w:pPr>
        <w:spacing w:line="560" w:lineRule="exact"/>
        <w:ind w:firstLine="480" w:firstLineChars="200"/>
        <w:rPr>
          <w:rFonts w:ascii="宋体" w:hAnsi="宋体" w:eastAsia="宋体" w:cs="宋体"/>
          <w:color w:val="000000"/>
          <w:sz w:val="24"/>
          <w:szCs w:val="24"/>
          <w:highlight w:val="none"/>
        </w:rPr>
      </w:pPr>
    </w:p>
    <w:p w14:paraId="6EA8AA44">
      <w:pPr>
        <w:spacing w:line="560" w:lineRule="exact"/>
        <w:ind w:firstLine="480" w:firstLineChars="200"/>
        <w:rPr>
          <w:rFonts w:ascii="宋体" w:hAnsi="宋体" w:eastAsia="宋体" w:cs="宋体"/>
          <w:color w:val="000000"/>
          <w:sz w:val="24"/>
          <w:szCs w:val="24"/>
          <w:highlight w:val="none"/>
        </w:rPr>
      </w:pPr>
    </w:p>
    <w:p w14:paraId="07CB598A">
      <w:pPr>
        <w:spacing w:line="560" w:lineRule="exact"/>
        <w:ind w:firstLine="480" w:firstLineChars="200"/>
        <w:rPr>
          <w:rFonts w:ascii="宋体" w:hAnsi="宋体" w:eastAsia="宋体" w:cs="宋体"/>
          <w:color w:val="000000"/>
          <w:sz w:val="24"/>
          <w:szCs w:val="24"/>
          <w:highlight w:val="none"/>
        </w:rPr>
      </w:pPr>
    </w:p>
    <w:p w14:paraId="0727E315">
      <w:pPr>
        <w:spacing w:line="560" w:lineRule="exact"/>
        <w:ind w:firstLine="480" w:firstLineChars="200"/>
        <w:rPr>
          <w:rFonts w:ascii="宋体" w:hAnsi="宋体" w:eastAsia="宋体" w:cs="宋体"/>
          <w:color w:val="000000"/>
          <w:sz w:val="24"/>
          <w:szCs w:val="24"/>
          <w:highlight w:val="none"/>
        </w:rPr>
      </w:pPr>
    </w:p>
    <w:p w14:paraId="3F47B3EE">
      <w:pPr>
        <w:spacing w:line="560" w:lineRule="exact"/>
        <w:rPr>
          <w:rFonts w:ascii="宋体" w:hAnsi="宋体" w:eastAsia="宋体" w:cs="宋体"/>
          <w:color w:val="000000"/>
          <w:sz w:val="24"/>
          <w:szCs w:val="24"/>
          <w:highlight w:val="none"/>
        </w:rPr>
      </w:pPr>
    </w:p>
    <w:p w14:paraId="64333102">
      <w:pPr>
        <w:pStyle w:val="2"/>
        <w:rPr>
          <w:rFonts w:ascii="宋体" w:hAnsi="宋体" w:eastAsia="宋体" w:cs="宋体"/>
          <w:color w:val="000000"/>
          <w:sz w:val="24"/>
          <w:szCs w:val="24"/>
          <w:highlight w:val="none"/>
        </w:rPr>
      </w:pPr>
    </w:p>
    <w:p w14:paraId="04074B78">
      <w:pPr>
        <w:rPr>
          <w:rFonts w:ascii="宋体" w:hAnsi="宋体" w:eastAsia="宋体" w:cs="宋体"/>
          <w:color w:val="000000"/>
          <w:sz w:val="24"/>
          <w:szCs w:val="24"/>
          <w:highlight w:val="none"/>
        </w:rPr>
      </w:pPr>
    </w:p>
    <w:p w14:paraId="4A388B60">
      <w:pPr>
        <w:spacing w:line="560" w:lineRule="exact"/>
        <w:ind w:firstLine="480" w:firstLineChars="200"/>
        <w:rPr>
          <w:rFonts w:hint="eastAsia" w:ascii="宋体" w:hAnsi="宋体" w:eastAsia="宋体" w:cs="宋体"/>
          <w:color w:val="000000"/>
          <w:sz w:val="24"/>
          <w:szCs w:val="24"/>
          <w:highlight w:val="none"/>
          <w:u w:val="single"/>
          <w:lang w:val="zh-CN"/>
        </w:rPr>
      </w:pPr>
    </w:p>
    <w:p w14:paraId="5F94DCC0">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日</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以</w:t>
      </w:r>
      <w:r>
        <w:rPr>
          <w:rFonts w:hint="eastAsia" w:ascii="宋体" w:hAnsi="宋体" w:eastAsia="宋体" w:cs="宋体"/>
          <w:color w:val="000000"/>
          <w:sz w:val="24"/>
          <w:szCs w:val="24"/>
          <w:highlight w:val="none"/>
          <w:u w:val="single"/>
        </w:rPr>
        <w:t xml:space="preserve">公开招标的采购方式 </w:t>
      </w:r>
      <w:r>
        <w:rPr>
          <w:rFonts w:hint="eastAsia" w:ascii="宋体" w:hAnsi="宋体" w:eastAsia="宋体" w:cs="宋体"/>
          <w:color w:val="000000"/>
          <w:sz w:val="24"/>
          <w:szCs w:val="24"/>
          <w:highlight w:val="none"/>
        </w:rPr>
        <w:t>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丁蜀镇建筑垃圾分选与处置服务采购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进行了采购。经评标委员会评审，</w:t>
      </w:r>
      <w:r>
        <w:rPr>
          <w:rFonts w:hint="eastAsia" w:ascii="宋体" w:hAnsi="宋体" w:eastAsia="宋体" w:cs="宋体"/>
          <w:color w:val="000000"/>
          <w:sz w:val="24"/>
          <w:szCs w:val="24"/>
          <w:highlight w:val="none"/>
          <w:lang w:eastAsia="zh-CN"/>
        </w:rPr>
        <w:t>宜兴市丁蜀镇人民政府</w:t>
      </w:r>
      <w:r>
        <w:rPr>
          <w:rFonts w:hint="eastAsia" w:ascii="宋体" w:hAnsi="宋体" w:eastAsia="宋体" w:cs="宋体"/>
          <w:color w:val="000000"/>
          <w:sz w:val="24"/>
          <w:szCs w:val="24"/>
          <w:highlight w:val="none"/>
        </w:rPr>
        <w:t xml:space="preserve">确定 </w:t>
      </w:r>
      <w:r>
        <w:rPr>
          <w:rFonts w:hint="eastAsia" w:ascii="宋体" w:hAnsi="宋体" w:eastAsia="宋体" w:cs="宋体"/>
          <w:color w:val="000000"/>
          <w:sz w:val="24"/>
          <w:szCs w:val="24"/>
          <w:highlight w:val="none"/>
          <w:u w:val="single"/>
        </w:rPr>
        <w:t>（中标供应商名称）</w:t>
      </w:r>
      <w:r>
        <w:rPr>
          <w:rFonts w:hint="eastAsia" w:ascii="宋体" w:hAnsi="宋体" w:eastAsia="宋体" w:cs="宋体"/>
          <w:color w:val="000000"/>
          <w:sz w:val="24"/>
          <w:szCs w:val="24"/>
          <w:highlight w:val="none"/>
        </w:rPr>
        <w:t>为该项目中标供应商。现于中标通知书发出之日起三十日内，按照采购文件确定的事项签订本合同。</w:t>
      </w:r>
    </w:p>
    <w:p w14:paraId="4F9D9C59">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(以下简称：甲方)和</w:t>
      </w:r>
      <w:r>
        <w:rPr>
          <w:rFonts w:hint="eastAsia" w:ascii="宋体" w:hAnsi="宋体" w:eastAsia="宋体" w:cs="宋体"/>
          <w:color w:val="000000"/>
          <w:sz w:val="24"/>
          <w:szCs w:val="24"/>
          <w:highlight w:val="none"/>
          <w:u w:val="single"/>
        </w:rPr>
        <w:t xml:space="preserve"> （中标供应商名称）</w:t>
      </w:r>
      <w:r>
        <w:rPr>
          <w:rFonts w:hint="eastAsia" w:ascii="宋体" w:hAnsi="宋体" w:eastAsia="宋体" w:cs="宋体"/>
          <w:color w:val="000000"/>
          <w:sz w:val="24"/>
          <w:szCs w:val="24"/>
          <w:highlight w:val="none"/>
          <w:lang w:val="zh-CN"/>
        </w:rPr>
        <w:t>(以下简称：乙方)协商一致，约定以下合同</w:t>
      </w:r>
      <w:r>
        <w:rPr>
          <w:rFonts w:hint="eastAsia" w:ascii="宋体" w:hAnsi="宋体" w:eastAsia="宋体" w:cs="宋体"/>
          <w:color w:val="000000"/>
          <w:sz w:val="24"/>
          <w:szCs w:val="24"/>
          <w:highlight w:val="none"/>
        </w:rPr>
        <w:t>条款，以兹共同遵守、全面履行。</w:t>
      </w:r>
    </w:p>
    <w:p w14:paraId="598FBEE7">
      <w:pPr>
        <w:spacing w:line="560" w:lineRule="exact"/>
        <w:ind w:firstLine="482" w:firstLineChars="200"/>
        <w:rPr>
          <w:rFonts w:ascii="宋体" w:hAnsi="宋体" w:eastAsia="宋体" w:cs="宋体"/>
          <w:color w:val="000000"/>
          <w:sz w:val="24"/>
          <w:szCs w:val="24"/>
          <w:highlight w:val="none"/>
        </w:rPr>
      </w:pPr>
      <w:bookmarkStart w:id="126" w:name="_Toc22967"/>
      <w:bookmarkStart w:id="127" w:name="_Toc15367"/>
      <w:bookmarkStart w:id="128" w:name="_Toc20421"/>
      <w:bookmarkStart w:id="129" w:name="_Toc19273"/>
      <w:bookmarkStart w:id="130" w:name="_Toc28855"/>
      <w:r>
        <w:rPr>
          <w:rFonts w:hint="eastAsia" w:ascii="宋体" w:hAnsi="宋体" w:eastAsia="宋体" w:cs="宋体"/>
          <w:b/>
          <w:color w:val="000000"/>
          <w:sz w:val="24"/>
          <w:szCs w:val="24"/>
          <w:highlight w:val="none"/>
        </w:rPr>
        <w:t>1.1 合同组成部分</w:t>
      </w:r>
      <w:bookmarkEnd w:id="126"/>
      <w:bookmarkEnd w:id="127"/>
      <w:bookmarkEnd w:id="128"/>
      <w:bookmarkEnd w:id="129"/>
      <w:bookmarkEnd w:id="130"/>
    </w:p>
    <w:p w14:paraId="1D6041C6">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AEA9A53">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1.1.1 本合同及其补充合同、变更协议；</w:t>
      </w:r>
    </w:p>
    <w:p w14:paraId="78834917">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1.1.2 中标通知书；</w:t>
      </w:r>
    </w:p>
    <w:p w14:paraId="401AF948">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1.1.3 投标文件（含澄清或者说明文件）；</w:t>
      </w:r>
    </w:p>
    <w:p w14:paraId="4FE6E665">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1.1.4 招标文件（含澄清或者修改文件）；</w:t>
      </w:r>
    </w:p>
    <w:p w14:paraId="2AB261EF">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1.1.5 其他相关采购文件。</w:t>
      </w:r>
    </w:p>
    <w:p w14:paraId="19ECDA49">
      <w:pPr>
        <w:spacing w:line="560" w:lineRule="exact"/>
        <w:ind w:firstLine="482" w:firstLineChars="200"/>
        <w:rPr>
          <w:rFonts w:ascii="宋体" w:hAnsi="宋体" w:eastAsia="宋体" w:cs="宋体"/>
          <w:b/>
          <w:color w:val="000000"/>
          <w:sz w:val="24"/>
          <w:szCs w:val="24"/>
          <w:highlight w:val="none"/>
        </w:rPr>
      </w:pPr>
      <w:bookmarkStart w:id="131" w:name="_Toc22185"/>
      <w:bookmarkStart w:id="132" w:name="_Toc2918"/>
      <w:bookmarkStart w:id="133" w:name="_Toc18585"/>
      <w:bookmarkStart w:id="134" w:name="_Toc6773"/>
      <w:bookmarkStart w:id="135" w:name="_Toc6311"/>
      <w:r>
        <w:rPr>
          <w:rFonts w:hint="eastAsia" w:ascii="宋体" w:hAnsi="宋体" w:eastAsia="宋体" w:cs="宋体"/>
          <w:b/>
          <w:color w:val="000000"/>
          <w:sz w:val="24"/>
          <w:szCs w:val="24"/>
          <w:highlight w:val="none"/>
        </w:rPr>
        <w:t>1.2 标的</w:t>
      </w:r>
      <w:bookmarkEnd w:id="131"/>
      <w:bookmarkEnd w:id="132"/>
      <w:bookmarkEnd w:id="133"/>
      <w:bookmarkEnd w:id="134"/>
      <w:bookmarkEnd w:id="135"/>
    </w:p>
    <w:p w14:paraId="6814E8EE">
      <w:pPr>
        <w:spacing w:line="560" w:lineRule="exact"/>
        <w:ind w:firstLine="480" w:firstLineChars="20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A2003D8">
      <w:pPr>
        <w:spacing w:line="560" w:lineRule="exact"/>
        <w:ind w:firstLine="480" w:firstLineChars="20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FD24B26">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68A4D58">
      <w:pPr>
        <w:spacing w:line="560" w:lineRule="exact"/>
        <w:ind w:firstLine="482" w:firstLineChars="200"/>
        <w:rPr>
          <w:rFonts w:ascii="宋体" w:hAnsi="宋体" w:eastAsia="宋体" w:cs="宋体"/>
          <w:b/>
          <w:color w:val="000000"/>
          <w:sz w:val="24"/>
          <w:szCs w:val="24"/>
          <w:highlight w:val="none"/>
        </w:rPr>
      </w:pPr>
      <w:bookmarkStart w:id="136" w:name="_Toc21124"/>
      <w:bookmarkStart w:id="137" w:name="_Toc5635"/>
      <w:bookmarkStart w:id="138" w:name="_Toc4929"/>
      <w:bookmarkStart w:id="139" w:name="_Toc13918"/>
      <w:bookmarkStart w:id="140" w:name="_Toc1386"/>
      <w:r>
        <w:rPr>
          <w:rFonts w:hint="eastAsia" w:ascii="宋体" w:hAnsi="宋体" w:eastAsia="宋体" w:cs="宋体"/>
          <w:b/>
          <w:color w:val="000000"/>
          <w:sz w:val="24"/>
          <w:szCs w:val="24"/>
          <w:highlight w:val="none"/>
        </w:rPr>
        <w:t>1.3 价款</w:t>
      </w:r>
      <w:bookmarkEnd w:id="136"/>
      <w:bookmarkEnd w:id="137"/>
      <w:bookmarkEnd w:id="138"/>
      <w:bookmarkEnd w:id="139"/>
      <w:bookmarkEnd w:id="140"/>
    </w:p>
    <w:p w14:paraId="343AFADF">
      <w:pPr>
        <w:spacing w:line="560" w:lineRule="exact"/>
        <w:ind w:firstLine="480"/>
        <w:rPr>
          <w:rFonts w:hint="eastAsia" w:ascii="宋体" w:hAnsi="宋体" w:eastAsia="宋体" w:cs="宋体"/>
          <w:color w:val="auto"/>
          <w:sz w:val="24"/>
          <w:szCs w:val="24"/>
          <w:highlight w:val="none"/>
        </w:rPr>
      </w:pPr>
      <w:bookmarkStart w:id="141" w:name="_Toc3654"/>
      <w:bookmarkStart w:id="142" w:name="_Toc14993"/>
      <w:bookmarkStart w:id="143" w:name="_Toc30158"/>
      <w:bookmarkStart w:id="144" w:name="_Toc30506"/>
      <w:bookmarkStart w:id="145" w:name="_Toc26916"/>
      <w:r>
        <w:rPr>
          <w:rFonts w:hint="eastAsia" w:ascii="宋体" w:hAnsi="宋体" w:eastAsia="宋体" w:cs="宋体"/>
          <w:color w:val="auto"/>
          <w:sz w:val="24"/>
          <w:szCs w:val="24"/>
          <w:highlight w:val="none"/>
        </w:rPr>
        <w:t>本合同</w:t>
      </w:r>
      <w:r>
        <w:rPr>
          <w:rFonts w:hint="eastAsia" w:ascii="宋体" w:hAnsi="宋体" w:cs="宋体"/>
          <w:color w:val="auto"/>
          <w:sz w:val="24"/>
          <w:szCs w:val="24"/>
          <w:highlight w:val="none"/>
          <w:lang w:val="en-US" w:eastAsia="zh-CN"/>
        </w:rPr>
        <w:t>成交单价</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highlight w:val="none"/>
          <w:lang w:val="en-US" w:eastAsia="zh-CN"/>
        </w:rPr>
        <w:t>元/</w:t>
      </w:r>
      <w:r>
        <w:rPr>
          <w:rFonts w:hint="eastAsia" w:ascii="宋体" w:hAnsi="宋体" w:cs="宋体"/>
          <w:sz w:val="24"/>
          <w:highlight w:val="none"/>
          <w:lang w:val="en-US" w:eastAsia="zh-CN"/>
        </w:rPr>
        <w:t>车</w:t>
      </w:r>
      <w:r>
        <w:rPr>
          <w:rFonts w:hint="eastAsia" w:ascii="宋体" w:hAnsi="宋体" w:eastAsia="宋体" w:cs="宋体"/>
          <w:color w:val="auto"/>
          <w:sz w:val="24"/>
          <w:szCs w:val="24"/>
          <w:highlight w:val="none"/>
        </w:rPr>
        <w:t>（大写：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A4090EF">
      <w:pPr>
        <w:spacing w:line="360" w:lineRule="auto"/>
        <w:ind w:firstLine="482" w:firstLineChars="200"/>
        <w:jc w:val="lef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注：</w:t>
      </w:r>
    </w:p>
    <w:p w14:paraId="729697F0">
      <w:pPr>
        <w:spacing w:line="360" w:lineRule="auto"/>
        <w:ind w:firstLine="482" w:firstLineChars="200"/>
        <w:jc w:val="left"/>
        <w:rPr>
          <w:rFonts w:hint="eastAsia" w:ascii="宋体" w:hAnsi="宋体" w:eastAsia="宋体" w:cs="Times New Roman"/>
          <w:sz w:val="24"/>
          <w:szCs w:val="24"/>
          <w:highlight w:val="none"/>
          <w:lang w:val="en-US" w:eastAsia="zh-CN"/>
        </w:rPr>
      </w:pPr>
      <w:r>
        <w:rPr>
          <w:rFonts w:hint="eastAsia" w:ascii="宋体" w:hAnsi="宋体" w:eastAsia="宋体" w:cs="Times New Roman"/>
          <w:b/>
          <w:sz w:val="24"/>
          <w:szCs w:val="24"/>
          <w:highlight w:val="none"/>
          <w:lang w:val="en-US" w:eastAsia="zh-CN"/>
        </w:rPr>
        <w:t>①</w:t>
      </w:r>
      <w:r>
        <w:rPr>
          <w:rFonts w:hint="eastAsia" w:ascii="宋体" w:hAnsi="宋体" w:eastAsia="宋体" w:cs="Times New Roman"/>
          <w:sz w:val="24"/>
          <w:szCs w:val="24"/>
          <w:highlight w:val="none"/>
        </w:rPr>
        <w:t>本项目的</w:t>
      </w:r>
      <w:r>
        <w:rPr>
          <w:rFonts w:hint="eastAsia" w:ascii="宋体" w:hAnsi="宋体" w:eastAsia="宋体" w:cs="Times New Roman"/>
          <w:sz w:val="24"/>
          <w:szCs w:val="24"/>
          <w:highlight w:val="none"/>
          <w:lang w:val="en-US" w:eastAsia="zh-CN"/>
        </w:rPr>
        <w:t>最终结算按照</w:t>
      </w:r>
      <w:r>
        <w:rPr>
          <w:rFonts w:hint="eastAsia" w:ascii="宋体" w:hAnsi="宋体" w:eastAsia="宋体" w:cs="Times New Roman"/>
          <w:bCs/>
          <w:color w:val="000000"/>
          <w:sz w:val="24"/>
          <w:szCs w:val="24"/>
          <w:highlight w:val="none"/>
          <w:lang w:val="en-US" w:eastAsia="zh-CN"/>
        </w:rPr>
        <w:t>每月</w:t>
      </w:r>
      <w:r>
        <w:rPr>
          <w:rFonts w:hint="eastAsia" w:ascii="宋体" w:hAnsi="宋体" w:eastAsia="宋体" w:cs="Times New Roman"/>
          <w:bCs/>
          <w:color w:val="000000"/>
          <w:sz w:val="24"/>
          <w:szCs w:val="24"/>
          <w:highlight w:val="none"/>
        </w:rPr>
        <w:t>实际工作量*</w:t>
      </w:r>
      <w:r>
        <w:rPr>
          <w:rFonts w:hint="eastAsia" w:ascii="宋体" w:hAnsi="宋体" w:eastAsia="宋体" w:cs="Times New Roman"/>
          <w:bCs/>
          <w:color w:val="000000"/>
          <w:sz w:val="24"/>
          <w:szCs w:val="24"/>
          <w:highlight w:val="none"/>
          <w:lang w:val="en-US" w:eastAsia="zh-CN"/>
        </w:rPr>
        <w:t>供应商的单价</w:t>
      </w:r>
      <w:r>
        <w:rPr>
          <w:rFonts w:hint="eastAsia" w:ascii="宋体" w:hAnsi="宋体" w:eastAsia="宋体" w:cs="Times New Roman"/>
          <w:bCs/>
          <w:color w:val="000000"/>
          <w:sz w:val="24"/>
          <w:szCs w:val="24"/>
          <w:highlight w:val="none"/>
        </w:rPr>
        <w:t>报价*</w:t>
      </w:r>
      <w:r>
        <w:rPr>
          <w:rFonts w:hint="eastAsia" w:ascii="宋体" w:hAnsi="宋体" w:eastAsia="宋体" w:cs="Times New Roman"/>
          <w:bCs/>
          <w:color w:val="000000"/>
          <w:sz w:val="24"/>
          <w:szCs w:val="24"/>
          <w:highlight w:val="none"/>
          <w:lang w:val="en-US" w:eastAsia="zh-CN"/>
        </w:rPr>
        <w:t>每月考核比率之和</w:t>
      </w:r>
      <w:r>
        <w:rPr>
          <w:rFonts w:hint="eastAsia" w:ascii="宋体" w:hAnsi="宋体" w:eastAsia="宋体" w:cs="Times New Roman"/>
          <w:sz w:val="24"/>
          <w:szCs w:val="24"/>
          <w:highlight w:val="none"/>
          <w:lang w:val="en-US" w:eastAsia="zh-CN"/>
        </w:rPr>
        <w:t xml:space="preserve">。    </w:t>
      </w:r>
    </w:p>
    <w:p w14:paraId="2E8BAD83">
      <w:pPr>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②</w:t>
      </w:r>
      <w:r>
        <w:rPr>
          <w:rFonts w:hint="eastAsia" w:ascii="宋体" w:hAnsi="宋体" w:eastAsia="宋体" w:cs="Times New Roman"/>
          <w:sz w:val="24"/>
          <w:szCs w:val="24"/>
          <w:highlight w:val="none"/>
        </w:rPr>
        <w:t>具体的费用结算方式如下：</w:t>
      </w:r>
    </w:p>
    <w:p w14:paraId="02CA0305">
      <w:pPr>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③</w:t>
      </w:r>
      <w:r>
        <w:rPr>
          <w:rFonts w:hint="eastAsia" w:ascii="宋体" w:hAnsi="宋体" w:eastAsia="宋体" w:cs="Times New Roman"/>
          <w:sz w:val="24"/>
          <w:szCs w:val="24"/>
          <w:highlight w:val="none"/>
        </w:rPr>
        <w:t>采购人将根据项目实际情况的具体内容，以及经由采购人签字确认的结算单据进行审核；</w:t>
      </w:r>
    </w:p>
    <w:p w14:paraId="1C29BBB4">
      <w:pPr>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④</w:t>
      </w:r>
      <w:r>
        <w:rPr>
          <w:rFonts w:hint="eastAsia" w:ascii="宋体" w:hAnsi="宋体" w:eastAsia="宋体" w:cs="Times New Roman"/>
          <w:sz w:val="24"/>
          <w:szCs w:val="24"/>
          <w:highlight w:val="none"/>
        </w:rPr>
        <w:t>结算金额将依据实际发生的费用进行审计确认；</w:t>
      </w:r>
    </w:p>
    <w:p w14:paraId="19FC832F">
      <w:pPr>
        <w:spacing w:line="360" w:lineRule="auto"/>
        <w:ind w:firstLine="480" w:firstLineChars="200"/>
        <w:jc w:val="left"/>
        <w:rPr>
          <w:rFonts w:hint="default" w:ascii="宋体" w:hAnsi="宋体" w:eastAsia="宋体" w:cs="宋体"/>
          <w:sz w:val="24"/>
          <w:highlight w:val="none"/>
          <w:lang w:val="en-US" w:eastAsia="zh-CN"/>
        </w:rPr>
      </w:pPr>
      <w:r>
        <w:rPr>
          <w:rFonts w:hint="eastAsia" w:ascii="宋体" w:hAnsi="宋体" w:eastAsia="宋体" w:cs="Times New Roman"/>
          <w:sz w:val="24"/>
          <w:szCs w:val="24"/>
          <w:highlight w:val="none"/>
          <w:lang w:val="en-US" w:eastAsia="zh-CN"/>
        </w:rPr>
        <w:t>⑤</w:t>
      </w:r>
      <w:r>
        <w:rPr>
          <w:rFonts w:hint="eastAsia" w:ascii="宋体" w:hAnsi="宋体" w:eastAsia="宋体" w:cs="宋体"/>
          <w:sz w:val="24"/>
          <w:highlight w:val="none"/>
          <w:lang w:val="en-US" w:eastAsia="zh-CN"/>
        </w:rPr>
        <w:t>项目总价=垃圾分选</w:t>
      </w:r>
      <w:r>
        <w:rPr>
          <w:rFonts w:hint="eastAsia" w:ascii="宋体" w:hAnsi="宋体" w:eastAsia="宋体" w:cs="Times New Roman"/>
          <w:sz w:val="24"/>
          <w:szCs w:val="24"/>
          <w:highlight w:val="none"/>
          <w:lang w:val="en-US" w:eastAsia="zh-CN"/>
        </w:rPr>
        <w:t>中标</w:t>
      </w:r>
      <w:r>
        <w:rPr>
          <w:rFonts w:hint="eastAsia" w:ascii="宋体" w:hAnsi="宋体" w:eastAsia="宋体" w:cs="宋体"/>
          <w:sz w:val="24"/>
          <w:highlight w:val="none"/>
          <w:lang w:val="en-US" w:eastAsia="zh-CN"/>
        </w:rPr>
        <w:t>单价×</w:t>
      </w:r>
      <w:r>
        <w:rPr>
          <w:rFonts w:hint="eastAsia" w:ascii="宋体" w:hAnsi="宋体" w:eastAsia="宋体" w:cs="宋体"/>
          <w:color w:val="auto"/>
          <w:sz w:val="24"/>
          <w:szCs w:val="24"/>
          <w:highlight w:val="none"/>
          <w:lang w:val="en-US" w:eastAsia="zh-CN"/>
        </w:rPr>
        <w:t>57142.85</w:t>
      </w:r>
      <w:r>
        <w:rPr>
          <w:rFonts w:hint="eastAsia" w:ascii="宋体" w:hAnsi="宋体" w:cs="宋体"/>
          <w:sz w:val="24"/>
          <w:highlight w:val="none"/>
          <w:lang w:val="en-US" w:eastAsia="zh-CN"/>
        </w:rPr>
        <w:t>吨+</w:t>
      </w:r>
      <w:r>
        <w:rPr>
          <w:rFonts w:hint="eastAsia" w:ascii="宋体" w:hAnsi="宋体" w:eastAsia="宋体" w:cs="宋体"/>
          <w:sz w:val="24"/>
          <w:highlight w:val="none"/>
          <w:lang w:val="en-US" w:eastAsia="zh-CN"/>
        </w:rPr>
        <w:t>垃圾清运</w:t>
      </w:r>
      <w:r>
        <w:rPr>
          <w:rFonts w:hint="eastAsia" w:ascii="宋体" w:hAnsi="宋体" w:eastAsia="宋体" w:cs="Times New Roman"/>
          <w:sz w:val="24"/>
          <w:szCs w:val="24"/>
          <w:highlight w:val="none"/>
          <w:lang w:val="en-US" w:eastAsia="zh-CN"/>
        </w:rPr>
        <w:t>中标</w:t>
      </w:r>
      <w:r>
        <w:rPr>
          <w:rFonts w:hint="eastAsia" w:ascii="宋体" w:hAnsi="宋体" w:eastAsia="宋体" w:cs="宋体"/>
          <w:sz w:val="24"/>
          <w:highlight w:val="none"/>
          <w:lang w:val="en-US" w:eastAsia="zh-CN"/>
        </w:rPr>
        <w:t>单价×11111</w:t>
      </w:r>
      <w:r>
        <w:rPr>
          <w:rFonts w:hint="eastAsia" w:ascii="宋体" w:hAnsi="宋体" w:cs="宋体"/>
          <w:sz w:val="24"/>
          <w:highlight w:val="none"/>
          <w:lang w:val="en-US" w:eastAsia="zh-CN"/>
        </w:rPr>
        <w:t>车</w:t>
      </w:r>
    </w:p>
    <w:p w14:paraId="26E29897">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总价应以人民币报价，包括采购范围内所有服务内容及运输工具营运费用（含燃料费、折旧费、维修费）、垃圾归集、</w:t>
      </w:r>
      <w:r>
        <w:rPr>
          <w:rFonts w:hint="eastAsia" w:ascii="宋体" w:hAnsi="宋体" w:eastAsia="宋体" w:cs="宋体"/>
          <w:color w:val="auto"/>
          <w:sz w:val="24"/>
          <w:szCs w:val="24"/>
          <w:highlight w:val="none"/>
          <w:lang w:val="en-US" w:eastAsia="zh-CN"/>
        </w:rPr>
        <w:t>装卸</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分类</w:t>
      </w:r>
      <w:r>
        <w:rPr>
          <w:rFonts w:hint="eastAsia" w:ascii="宋体" w:hAnsi="宋体" w:eastAsia="宋体" w:cs="宋体"/>
          <w:color w:val="auto"/>
          <w:sz w:val="24"/>
          <w:szCs w:val="24"/>
          <w:highlight w:val="none"/>
        </w:rPr>
        <w:t>、消纳费用、车辆保险费、人工费及人员保险费、福利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人的报价让利行为，损失自负。</w:t>
      </w:r>
    </w:p>
    <w:p w14:paraId="30C36BD7">
      <w:pPr>
        <w:pageBreakBefore w:val="0"/>
        <w:wordWrap/>
        <w:topLinePunct w:val="0"/>
        <w:bidi w:val="0"/>
        <w:adjustRightInd w:val="0"/>
        <w:snapToGrid w:val="0"/>
        <w:spacing w:line="360" w:lineRule="auto"/>
        <w:ind w:firstLine="482" w:firstLineChars="200"/>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1.4 付款方式和发票开具方式</w:t>
      </w:r>
      <w:bookmarkEnd w:id="141"/>
      <w:bookmarkEnd w:id="142"/>
      <w:bookmarkEnd w:id="143"/>
      <w:bookmarkEnd w:id="144"/>
      <w:bookmarkEnd w:id="145"/>
    </w:p>
    <w:p w14:paraId="30113A8C">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2DC3FE4">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786130C">
      <w:pPr>
        <w:spacing w:line="560" w:lineRule="exact"/>
        <w:ind w:firstLine="482" w:firstLineChars="200"/>
        <w:rPr>
          <w:rFonts w:ascii="宋体" w:hAnsi="宋体" w:eastAsia="宋体" w:cs="宋体"/>
          <w:b/>
          <w:color w:val="000000"/>
          <w:sz w:val="24"/>
          <w:szCs w:val="24"/>
          <w:highlight w:val="none"/>
        </w:rPr>
      </w:pPr>
      <w:bookmarkStart w:id="146" w:name="_Toc8772"/>
      <w:bookmarkStart w:id="147" w:name="_Toc31421"/>
      <w:bookmarkStart w:id="148" w:name="_Toc4760"/>
      <w:bookmarkStart w:id="149" w:name="_Toc3625"/>
      <w:bookmarkStart w:id="150" w:name="_Toc11108"/>
      <w:r>
        <w:rPr>
          <w:rFonts w:hint="eastAsia" w:ascii="宋体" w:hAnsi="宋体" w:eastAsia="宋体" w:cs="宋体"/>
          <w:b/>
          <w:color w:val="000000"/>
          <w:sz w:val="24"/>
          <w:szCs w:val="24"/>
          <w:highlight w:val="none"/>
        </w:rPr>
        <w:t>1.5 履行期限、地点和方式</w:t>
      </w:r>
      <w:bookmarkEnd w:id="146"/>
      <w:bookmarkEnd w:id="147"/>
      <w:bookmarkEnd w:id="148"/>
      <w:bookmarkEnd w:id="149"/>
      <w:bookmarkEnd w:id="150"/>
    </w:p>
    <w:p w14:paraId="0BA96756">
      <w:pPr>
        <w:spacing w:line="560" w:lineRule="exact"/>
        <w:ind w:firstLine="480" w:firstLineChars="20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284880D">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EDD03EC">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ACE9D3C">
      <w:pPr>
        <w:spacing w:line="560" w:lineRule="exact"/>
        <w:ind w:firstLine="482" w:firstLineChars="200"/>
        <w:rPr>
          <w:rFonts w:ascii="宋体" w:hAnsi="宋体" w:eastAsia="宋体" w:cs="宋体"/>
          <w:color w:val="000000"/>
          <w:sz w:val="24"/>
          <w:szCs w:val="24"/>
          <w:highlight w:val="none"/>
          <w:u w:val="single"/>
        </w:rPr>
      </w:pPr>
      <w:bookmarkStart w:id="151" w:name="_Toc24662"/>
      <w:bookmarkStart w:id="152" w:name="_Toc2375"/>
      <w:bookmarkStart w:id="153" w:name="_Toc3079"/>
      <w:bookmarkStart w:id="154" w:name="_Toc8586"/>
      <w:bookmarkStart w:id="155" w:name="_Toc5698"/>
      <w:r>
        <w:rPr>
          <w:rFonts w:hint="eastAsia" w:ascii="宋体" w:hAnsi="宋体" w:eastAsia="宋体" w:cs="宋体"/>
          <w:b/>
          <w:color w:val="000000"/>
          <w:sz w:val="24"/>
          <w:szCs w:val="24"/>
          <w:highlight w:val="none"/>
        </w:rPr>
        <w:t>1.6 违约责任</w:t>
      </w:r>
      <w:bookmarkEnd w:id="151"/>
      <w:bookmarkEnd w:id="152"/>
      <w:bookmarkEnd w:id="153"/>
      <w:bookmarkEnd w:id="154"/>
      <w:bookmarkEnd w:id="155"/>
    </w:p>
    <w:p w14:paraId="37060C97">
      <w:pPr>
        <w:spacing w:line="560" w:lineRule="exact"/>
        <w:ind w:firstLine="480" w:firstLineChars="200"/>
        <w:rPr>
          <w:rFonts w:ascii="宋体" w:hAnsi="宋体" w:eastAsia="宋体" w:cs="宋体"/>
          <w:sz w:val="24"/>
          <w:szCs w:val="24"/>
          <w:highlight w:val="none"/>
        </w:rPr>
      </w:pPr>
      <w:bookmarkStart w:id="156" w:name="_Toc9497"/>
      <w:bookmarkStart w:id="157" w:name="_Toc18683"/>
      <w:bookmarkStart w:id="158" w:name="_Toc32454"/>
      <w:bookmarkStart w:id="159" w:name="_Toc30329"/>
      <w:bookmarkStart w:id="160" w:name="_Toc26807"/>
      <w:r>
        <w:rPr>
          <w:rFonts w:hint="eastAsia" w:ascii="宋体" w:hAnsi="宋体" w:eastAsia="宋体" w:cs="宋体"/>
          <w:sz w:val="24"/>
          <w:szCs w:val="24"/>
          <w:highlight w:val="none"/>
        </w:rPr>
        <w:t>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计算，最高限额为本合同总价的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；迟延履行的违约金计算数额达到前述最高限额之日起，甲方有权在要求乙方支付违约金的同时，书面通知乙方解除本合同；</w:t>
      </w:r>
    </w:p>
    <w:p w14:paraId="3253D525">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计算，最高限额为本合同总价的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；迟延付款的违约金计算数额达到前述最高限额之日起，乙方有权在要求甲方支付违约金的同时，书面通知甲方解除本合同；</w:t>
      </w:r>
    </w:p>
    <w:p w14:paraId="7D518191">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5D399BB">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98D2790">
      <w:pPr>
        <w:spacing w:line="560" w:lineRule="exact"/>
        <w:ind w:firstLine="480" w:firstLineChars="200"/>
        <w:rPr>
          <w:rFonts w:ascii="宋体" w:hAnsi="宋体" w:eastAsia="宋体" w:cs="宋体"/>
          <w:sz w:val="24"/>
          <w:szCs w:val="24"/>
          <w:highlight w:val="none"/>
        </w:rPr>
      </w:pPr>
      <w:r>
        <w:rPr>
          <w:rFonts w:hint="eastAsia" w:ascii="宋体" w:hAnsi="宋体" w:eastAsia="宋体" w:cs="Times New Roman"/>
          <w:bCs/>
          <w:sz w:val="24"/>
          <w:szCs w:val="24"/>
          <w:highlight w:val="none"/>
        </w:rPr>
        <w:t xml:space="preserve">1.6.5 </w:t>
      </w:r>
      <w:r>
        <w:rPr>
          <w:rFonts w:hint="eastAsia" w:ascii="宋体" w:hAnsi="宋体" w:eastAsia="宋体" w:cs="Times New Roman"/>
          <w:bCs/>
          <w:sz w:val="24"/>
          <w:szCs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ECB60D9">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07D02BB">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1.6.7 如果出现采购监督管理部门在处理投诉事项期间，书面通知甲方暂停采购活动的情形，或者询问或质疑事项可能影响中标结果的，导致甲方中止履行合同的情形，均不视为甲方违约。</w:t>
      </w:r>
    </w:p>
    <w:p w14:paraId="20245779">
      <w:pPr>
        <w:spacing w:line="560" w:lineRule="exact"/>
        <w:ind w:firstLine="482" w:firstLineChars="200"/>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1.7 合同争议的解决</w:t>
      </w:r>
      <w:bookmarkEnd w:id="156"/>
      <w:bookmarkEnd w:id="157"/>
      <w:bookmarkEnd w:id="158"/>
      <w:bookmarkEnd w:id="159"/>
      <w:bookmarkEnd w:id="160"/>
    </w:p>
    <w:p w14:paraId="0F4A429D">
      <w:pPr>
        <w:spacing w:line="560" w:lineRule="exact"/>
        <w:ind w:firstLine="480" w:firstLineChars="200"/>
        <w:rPr>
          <w:rFonts w:ascii="宋体" w:hAnsi="宋体" w:eastAsia="宋体" w:cs="宋体"/>
          <w:sz w:val="24"/>
          <w:szCs w:val="24"/>
          <w:highlight w:val="none"/>
        </w:rPr>
      </w:pPr>
      <w:bookmarkStart w:id="161" w:name="_Toc12273"/>
      <w:bookmarkStart w:id="162" w:name="_Toc23784"/>
      <w:bookmarkStart w:id="163" w:name="_Toc15827"/>
      <w:bookmarkStart w:id="164" w:name="_Toc26227"/>
      <w:bookmarkStart w:id="165" w:name="_Toc16417"/>
      <w:r>
        <w:rPr>
          <w:rFonts w:hint="eastAsia" w:ascii="宋体" w:hAnsi="宋体" w:eastAsia="宋体" w:cs="宋体"/>
          <w:sz w:val="24"/>
          <w:szCs w:val="24"/>
          <w:highlight w:val="none"/>
        </w:rPr>
        <w:t>1.7.1 本合同履行过程中发生的任何争议，双方当事人均可通过和解或者调解解决；不愿和解、调解或者和解、调解不成的，可以选择下列第</w:t>
      </w:r>
      <w:r>
        <w:rPr>
          <w:rFonts w:hint="eastAsia" w:ascii="宋体" w:hAnsi="宋体" w:eastAsia="宋体" w:cs="宋体"/>
          <w:sz w:val="24"/>
          <w:szCs w:val="24"/>
          <w:highlight w:val="none"/>
          <w:u w:val="single"/>
        </w:rPr>
        <w:t xml:space="preserve"> ② </w:t>
      </w:r>
      <w:r>
        <w:rPr>
          <w:rFonts w:hint="eastAsia" w:ascii="宋体" w:hAnsi="宋体" w:eastAsia="宋体" w:cs="宋体"/>
          <w:sz w:val="24"/>
          <w:szCs w:val="24"/>
          <w:highlight w:val="none"/>
        </w:rPr>
        <w:t>种方式解决：</w:t>
      </w:r>
    </w:p>
    <w:p w14:paraId="623550C9">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①将争议提交甲方所在地（宜兴）仲裁委员会依申请仲裁时其现行有效的仲裁规则裁决；</w:t>
      </w:r>
    </w:p>
    <w:p w14:paraId="52802286">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②向甲方所在地（宜兴）人民法院起诉。</w:t>
      </w:r>
    </w:p>
    <w:p w14:paraId="2FF062A6">
      <w:pPr>
        <w:spacing w:line="560" w:lineRule="exact"/>
        <w:ind w:firstLine="482" w:firstLineChars="200"/>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1.8 合同生效</w:t>
      </w:r>
      <w:bookmarkEnd w:id="161"/>
      <w:bookmarkEnd w:id="162"/>
      <w:bookmarkEnd w:id="163"/>
      <w:bookmarkEnd w:id="164"/>
      <w:bookmarkEnd w:id="165"/>
    </w:p>
    <w:p w14:paraId="71767E83">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1.8.1 本合同</w:t>
      </w:r>
      <w:r>
        <w:rPr>
          <w:rFonts w:hint="eastAsia" w:ascii="宋体" w:hAnsi="宋体" w:eastAsia="宋体" w:cs="宋体"/>
          <w:sz w:val="24"/>
          <w:szCs w:val="24"/>
          <w:highlight w:val="none"/>
          <w:lang w:val="zh-CN"/>
        </w:rPr>
        <w:t>经甲乙双方代表签字并加盖公章（或合同章）后即生效。</w:t>
      </w:r>
    </w:p>
    <w:p w14:paraId="7EA01650">
      <w:pPr>
        <w:spacing w:line="5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1.8.2 本合同一式陆份，供需双方各持贰份，报送财政监管部门备案一份、代理公司一份。</w:t>
      </w:r>
    </w:p>
    <w:p w14:paraId="282563E9">
      <w:pPr>
        <w:pStyle w:val="42"/>
        <w:tabs>
          <w:tab w:val="left" w:pos="567"/>
        </w:tabs>
        <w:rPr>
          <w:rFonts w:ascii="宋体" w:hAnsi="宋体"/>
          <w:sz w:val="24"/>
          <w:szCs w:val="24"/>
          <w:highlight w:val="none"/>
        </w:rPr>
      </w:pPr>
    </w:p>
    <w:p w14:paraId="6D27C7EF">
      <w:pPr>
        <w:autoSpaceDE w:val="0"/>
        <w:autoSpaceDN w:val="0"/>
        <w:adjustRightInd w:val="0"/>
        <w:spacing w:line="560" w:lineRule="exact"/>
        <w:ind w:firstLine="1265" w:firstLineChars="525"/>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w:t>
      </w:r>
    </w:p>
    <w:p w14:paraId="1F0FBA5D">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统一社会信用代码：                        统一社会信用代码或身份证号码：</w:t>
      </w:r>
    </w:p>
    <w:p w14:paraId="1D73B78D">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p>
    <w:p w14:paraId="07A8D55A">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住所：                                   住所：</w:t>
      </w:r>
    </w:p>
    <w:p w14:paraId="3E052AE8">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法定代表人或                             法定代表人</w:t>
      </w:r>
    </w:p>
    <w:p w14:paraId="77902343">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p>
    <w:p w14:paraId="71AC0F10">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联系人：                                 联系人：</w:t>
      </w:r>
    </w:p>
    <w:p w14:paraId="20757944">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约定送达地址：                           约定送达地址：</w:t>
      </w:r>
    </w:p>
    <w:p w14:paraId="0A3B39C8">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邮政编码：                               邮政编码：</w:t>
      </w:r>
    </w:p>
    <w:p w14:paraId="4E1D0FD4">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p>
    <w:p w14:paraId="0718964A">
      <w:pPr>
        <w:autoSpaceDE w:val="0"/>
        <w:autoSpaceDN w:val="0"/>
        <w:adjustRightInd w:val="0"/>
        <w:spacing w:line="560" w:lineRule="exact"/>
        <w:ind w:firstLine="1260" w:firstLineChars="525"/>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传真:                                    传真:</w:t>
      </w:r>
    </w:p>
    <w:p w14:paraId="48E792EE">
      <w:pPr>
        <w:autoSpaceDE w:val="0"/>
        <w:autoSpaceDN w:val="0"/>
        <w:adjustRightInd w:val="0"/>
        <w:spacing w:line="560" w:lineRule="exact"/>
        <w:ind w:firstLine="1260" w:firstLineChars="525"/>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电子邮箱：                               电子邮箱：</w:t>
      </w:r>
    </w:p>
    <w:p w14:paraId="4DF66FEC">
      <w:pPr>
        <w:autoSpaceDE w:val="0"/>
        <w:autoSpaceDN w:val="0"/>
        <w:adjustRightInd w:val="0"/>
        <w:spacing w:line="560" w:lineRule="exact"/>
        <w:ind w:firstLine="1260" w:firstLineChars="525"/>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p>
    <w:p w14:paraId="38ED1158">
      <w:pPr>
        <w:autoSpaceDE w:val="0"/>
        <w:autoSpaceDN w:val="0"/>
        <w:adjustRightInd w:val="0"/>
        <w:spacing w:line="560" w:lineRule="exact"/>
        <w:ind w:firstLine="1260" w:firstLineChars="525"/>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p>
    <w:p w14:paraId="252DBB9E">
      <w:pPr>
        <w:autoSpaceDE w:val="0"/>
        <w:autoSpaceDN w:val="0"/>
        <w:adjustRightInd w:val="0"/>
        <w:spacing w:line="560" w:lineRule="exact"/>
        <w:ind w:firstLine="1260" w:firstLineChars="525"/>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开户账号：</w:t>
      </w:r>
    </w:p>
    <w:p w14:paraId="76994FDA">
      <w:pPr>
        <w:rPr>
          <w:highlight w:val="none"/>
        </w:rPr>
      </w:pPr>
      <w:bookmarkStart w:id="166" w:name="_Toc331685783"/>
      <w:r>
        <w:rPr>
          <w:rFonts w:ascii="宋体" w:hAnsi="宋体" w:eastAsia="宋体" w:cs="宋体"/>
          <w:b/>
          <w:color w:val="000000"/>
          <w:kern w:val="0"/>
          <w:sz w:val="24"/>
          <w:szCs w:val="24"/>
          <w:highlight w:val="none"/>
        </w:rPr>
        <w:br w:type="page"/>
      </w:r>
    </w:p>
    <w:p w14:paraId="3FC1F71D">
      <w:pPr>
        <w:autoSpaceDE w:val="0"/>
        <w:autoSpaceDN w:val="0"/>
        <w:adjustRightInd w:val="0"/>
        <w:spacing w:line="560" w:lineRule="exact"/>
        <w:ind w:firstLine="200"/>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第二部分 合同一般条款</w:t>
      </w:r>
      <w:bookmarkEnd w:id="166"/>
    </w:p>
    <w:p w14:paraId="475EAF54">
      <w:pPr>
        <w:spacing w:line="560" w:lineRule="exact"/>
        <w:ind w:firstLine="482" w:firstLineChars="200"/>
        <w:rPr>
          <w:rFonts w:ascii="宋体" w:hAnsi="宋体" w:eastAsia="宋体" w:cs="宋体"/>
          <w:b/>
          <w:color w:val="000000"/>
          <w:sz w:val="24"/>
          <w:szCs w:val="24"/>
          <w:highlight w:val="none"/>
        </w:rPr>
      </w:pPr>
      <w:bookmarkStart w:id="167" w:name="_Ref467378463"/>
      <w:bookmarkStart w:id="168" w:name="_Toc31297"/>
      <w:bookmarkStart w:id="169" w:name="_Ref467379214"/>
      <w:bookmarkStart w:id="170" w:name="_Ref467379109"/>
      <w:bookmarkStart w:id="171" w:name="_Ref467378499"/>
      <w:bookmarkStart w:id="172" w:name="_Ref467379195"/>
      <w:bookmarkStart w:id="173" w:name="_Ref467378404"/>
      <w:bookmarkStart w:id="174" w:name="_Toc5228"/>
      <w:bookmarkStart w:id="175" w:name="_Toc19680"/>
      <w:bookmarkStart w:id="176" w:name="_Ref467379094"/>
      <w:bookmarkStart w:id="177" w:name="_Ref467379205"/>
      <w:bookmarkStart w:id="178" w:name="_Toc259093669"/>
      <w:bookmarkStart w:id="179" w:name="_Ref467379225"/>
      <w:bookmarkStart w:id="180" w:name="_Toc487900349"/>
      <w:bookmarkStart w:id="181" w:name="_Toc25079"/>
      <w:bookmarkStart w:id="182" w:name="_Ref467379101"/>
      <w:bookmarkStart w:id="183" w:name="_Toc14021"/>
      <w:bookmarkStart w:id="184" w:name="_Toc279701240"/>
      <w:r>
        <w:rPr>
          <w:rFonts w:hint="eastAsia" w:ascii="宋体" w:hAnsi="宋体" w:eastAsia="宋体" w:cs="宋体"/>
          <w:b/>
          <w:color w:val="000000"/>
          <w:sz w:val="24"/>
          <w:szCs w:val="24"/>
          <w:highlight w:val="none"/>
        </w:rPr>
        <w:t>2.1 定义</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012888BE">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本合同中的下列词语应按以下内容进行解释：</w:t>
      </w:r>
    </w:p>
    <w:p w14:paraId="431450F3">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2.1.1 “合同”系指采购人和中标供应商签订的载明双方当事人所达成的协议，并包括所有的附件、附录和构成合同的其他文件。</w:t>
      </w:r>
    </w:p>
    <w:p w14:paraId="56FEC5CA">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2.1.2 “合同价”系指根据合同约定，中标供应商在完全履行合同义务后，采购人应支付给中标供应商的价格。</w:t>
      </w:r>
    </w:p>
    <w:p w14:paraId="16B07B53">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2.1.3 “服务”系指中标供应商根据合同约定应向采购人履行的除货物和工程以外的其他政府采购对象，包括采购人自身需要的服务和向社会公众提供的公共服务。</w:t>
      </w:r>
    </w:p>
    <w:p w14:paraId="4A41CF5F">
      <w:pPr>
        <w:spacing w:line="560" w:lineRule="exact"/>
        <w:ind w:firstLine="480" w:firstLineChars="200"/>
        <w:rPr>
          <w:rFonts w:ascii="宋体" w:hAnsi="宋体" w:eastAsia="宋体" w:cs="宋体"/>
          <w:color w:val="000000"/>
          <w:sz w:val="24"/>
          <w:szCs w:val="24"/>
          <w:highlight w:val="none"/>
        </w:rPr>
      </w:pPr>
      <w:bookmarkStart w:id="185" w:name="_Ref467378840"/>
      <w:r>
        <w:rPr>
          <w:rFonts w:hint="eastAsia" w:ascii="宋体" w:hAnsi="宋体" w:eastAsia="宋体" w:cs="宋体"/>
          <w:color w:val="000000"/>
          <w:sz w:val="24"/>
          <w:szCs w:val="24"/>
          <w:highlight w:val="none"/>
        </w:rPr>
        <w:t>2.1.4 “甲方”系指与中标供应商签署合同的采购人</w:t>
      </w:r>
      <w:bookmarkEnd w:id="185"/>
      <w:r>
        <w:rPr>
          <w:rFonts w:hint="eastAsia" w:ascii="宋体" w:hAnsi="宋体" w:eastAsia="宋体" w:cs="宋体"/>
          <w:color w:val="000000"/>
          <w:sz w:val="24"/>
          <w:szCs w:val="24"/>
          <w:highlight w:val="none"/>
        </w:rPr>
        <w:t>；采购人委托采购代理机构代表其与乙方签订合同的，采购人的授权委托书作为合同附件。</w:t>
      </w:r>
    </w:p>
    <w:p w14:paraId="17C4840F">
      <w:pPr>
        <w:spacing w:line="560" w:lineRule="exact"/>
        <w:ind w:firstLine="480" w:firstLineChars="200"/>
        <w:rPr>
          <w:rFonts w:ascii="宋体" w:hAnsi="宋体" w:eastAsia="宋体" w:cs="宋体"/>
          <w:color w:val="000000"/>
          <w:sz w:val="24"/>
          <w:szCs w:val="24"/>
          <w:highlight w:val="none"/>
        </w:rPr>
      </w:pPr>
      <w:bookmarkStart w:id="186" w:name="_Ref467379400"/>
      <w:r>
        <w:rPr>
          <w:rFonts w:hint="eastAsia" w:ascii="宋体" w:hAnsi="宋体" w:eastAsia="宋体" w:cs="宋体"/>
          <w:color w:val="000000"/>
          <w:sz w:val="24"/>
          <w:szCs w:val="24"/>
          <w:highlight w:val="none"/>
        </w:rPr>
        <w:t>2.1.5 “乙方”系指根据合同约定提供服务的中标供应商</w:t>
      </w:r>
      <w:bookmarkEnd w:id="186"/>
      <w:r>
        <w:rPr>
          <w:rFonts w:hint="eastAsia" w:ascii="宋体" w:hAnsi="宋体" w:eastAsia="宋体" w:cs="宋体"/>
          <w:color w:val="000000"/>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465CB11">
      <w:pPr>
        <w:spacing w:line="560" w:lineRule="exact"/>
        <w:ind w:firstLine="480" w:firstLineChars="200"/>
        <w:rPr>
          <w:rFonts w:ascii="宋体" w:hAnsi="宋体" w:eastAsia="宋体" w:cs="宋体"/>
          <w:color w:val="000000"/>
          <w:sz w:val="24"/>
          <w:szCs w:val="24"/>
          <w:highlight w:val="none"/>
        </w:rPr>
      </w:pPr>
      <w:bookmarkStart w:id="187" w:name="_Ref467379436"/>
      <w:r>
        <w:rPr>
          <w:rFonts w:hint="eastAsia" w:ascii="宋体" w:hAnsi="宋体" w:eastAsia="宋体" w:cs="宋体"/>
          <w:color w:val="000000"/>
          <w:sz w:val="24"/>
          <w:szCs w:val="24"/>
          <w:highlight w:val="none"/>
        </w:rPr>
        <w:t>2.1.6 “现场”系指合同约定提供服务的地点。</w:t>
      </w:r>
      <w:bookmarkEnd w:id="187"/>
    </w:p>
    <w:p w14:paraId="399A20FA">
      <w:pPr>
        <w:spacing w:line="560" w:lineRule="exact"/>
        <w:ind w:firstLine="482" w:firstLineChars="200"/>
        <w:rPr>
          <w:rFonts w:ascii="宋体" w:hAnsi="宋体" w:eastAsia="宋体" w:cs="宋体"/>
          <w:b/>
          <w:color w:val="000000"/>
          <w:sz w:val="24"/>
          <w:szCs w:val="24"/>
          <w:highlight w:val="none"/>
        </w:rPr>
      </w:pPr>
      <w:bookmarkStart w:id="188" w:name="_Toc16752"/>
      <w:bookmarkStart w:id="189" w:name="_Toc19539"/>
      <w:bookmarkStart w:id="190" w:name="_Toc23289"/>
      <w:bookmarkStart w:id="191" w:name="_Toc3769"/>
      <w:bookmarkStart w:id="192" w:name="_Toc259093670"/>
      <w:bookmarkStart w:id="193" w:name="_Toc31402"/>
      <w:bookmarkStart w:id="194" w:name="_Toc279701241"/>
      <w:bookmarkStart w:id="195" w:name="_Toc487900350"/>
      <w:r>
        <w:rPr>
          <w:rFonts w:hint="eastAsia" w:ascii="宋体" w:hAnsi="宋体" w:eastAsia="宋体" w:cs="宋体"/>
          <w:b/>
          <w:color w:val="000000"/>
          <w:sz w:val="24"/>
          <w:szCs w:val="24"/>
          <w:highlight w:val="none"/>
        </w:rPr>
        <w:t>2.2 技术规范</w:t>
      </w:r>
      <w:bookmarkEnd w:id="188"/>
      <w:bookmarkEnd w:id="189"/>
      <w:bookmarkEnd w:id="190"/>
      <w:bookmarkEnd w:id="191"/>
      <w:bookmarkEnd w:id="192"/>
      <w:bookmarkEnd w:id="193"/>
      <w:bookmarkEnd w:id="194"/>
      <w:bookmarkEnd w:id="195"/>
    </w:p>
    <w:p w14:paraId="398A8790">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4A3F9E95">
      <w:pPr>
        <w:spacing w:line="560" w:lineRule="exact"/>
        <w:ind w:firstLine="482" w:firstLineChars="200"/>
        <w:rPr>
          <w:rFonts w:ascii="宋体" w:hAnsi="宋体" w:eastAsia="宋体" w:cs="宋体"/>
          <w:b/>
          <w:color w:val="000000"/>
          <w:sz w:val="24"/>
          <w:szCs w:val="24"/>
          <w:highlight w:val="none"/>
        </w:rPr>
      </w:pPr>
      <w:bookmarkStart w:id="196" w:name="_Toc9161"/>
      <w:bookmarkStart w:id="197" w:name="_Toc13673"/>
      <w:bookmarkStart w:id="198" w:name="_Toc487900351"/>
      <w:bookmarkStart w:id="199" w:name="_Toc279701242"/>
      <w:bookmarkStart w:id="200" w:name="_Toc4133"/>
      <w:bookmarkStart w:id="201" w:name="_Toc27945"/>
      <w:bookmarkStart w:id="202" w:name="_Toc259093671"/>
      <w:bookmarkStart w:id="203" w:name="_Toc12412"/>
      <w:r>
        <w:rPr>
          <w:rFonts w:hint="eastAsia" w:ascii="宋体" w:hAnsi="宋体" w:eastAsia="宋体" w:cs="宋体"/>
          <w:b/>
          <w:color w:val="000000"/>
          <w:sz w:val="24"/>
          <w:szCs w:val="24"/>
          <w:highlight w:val="none"/>
        </w:rPr>
        <w:t>2.3 知识产权</w:t>
      </w:r>
      <w:bookmarkEnd w:id="196"/>
      <w:bookmarkEnd w:id="197"/>
      <w:bookmarkEnd w:id="198"/>
      <w:bookmarkEnd w:id="199"/>
      <w:bookmarkEnd w:id="200"/>
      <w:bookmarkEnd w:id="201"/>
      <w:bookmarkEnd w:id="202"/>
      <w:bookmarkEnd w:id="203"/>
    </w:p>
    <w:p w14:paraId="43B3A505">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55C755B8">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2.3.2 技术成果归属甲方。</w:t>
      </w:r>
    </w:p>
    <w:p w14:paraId="4F8ED560">
      <w:pPr>
        <w:spacing w:line="560" w:lineRule="exact"/>
        <w:ind w:firstLine="482" w:firstLineChars="200"/>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2.4 履约检查和问题反馈</w:t>
      </w:r>
    </w:p>
    <w:p w14:paraId="43180B16">
      <w:pPr>
        <w:spacing w:line="560" w:lineRule="exact"/>
        <w:ind w:firstLine="480" w:firstLineChars="200"/>
        <w:rPr>
          <w:rFonts w:ascii="宋体" w:hAnsi="宋体" w:eastAsia="宋体" w:cs="宋体"/>
          <w:color w:val="000000"/>
          <w:sz w:val="24"/>
          <w:szCs w:val="24"/>
          <w:highlight w:val="none"/>
        </w:rPr>
      </w:pPr>
      <w:bookmarkStart w:id="204" w:name="_Ref467379657"/>
      <w:r>
        <w:rPr>
          <w:rFonts w:hint="eastAsia" w:ascii="宋体" w:hAnsi="宋体" w:eastAsia="宋体" w:cs="宋体"/>
          <w:color w:val="000000"/>
          <w:sz w:val="24"/>
          <w:szCs w:val="24"/>
          <w:highlight w:val="none"/>
        </w:rPr>
        <w:t>2.4.1</w:t>
      </w:r>
      <w:bookmarkEnd w:id="204"/>
      <w:bookmarkStart w:id="205" w:name="_Toc186431854"/>
      <w:bookmarkStart w:id="206" w:name="_Toc487900357"/>
      <w:bookmarkStart w:id="207" w:name="_Toc259093676"/>
      <w:bookmarkStart w:id="208" w:name="_Ref467379807"/>
      <w:bookmarkStart w:id="209" w:name="_Ref467379793"/>
      <w:bookmarkStart w:id="210" w:name="_Toc279701247"/>
      <w:r>
        <w:rPr>
          <w:rFonts w:hint="eastAsia" w:ascii="宋体" w:hAnsi="宋体" w:eastAsia="宋体" w:cs="宋体"/>
          <w:color w:val="000000"/>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67BFC7B6">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2.4.2 合同履行期间，甲方有权将履行过程中出现的问题反馈给乙方，双方当事人应以书面形式约定需要完善和改进的内容</w:t>
      </w:r>
      <w:bookmarkEnd w:id="205"/>
      <w:bookmarkStart w:id="211" w:name="_Toc186431855"/>
      <w:r>
        <w:rPr>
          <w:rFonts w:hint="eastAsia" w:ascii="宋体" w:hAnsi="宋体" w:eastAsia="宋体" w:cs="宋体"/>
          <w:color w:val="000000"/>
          <w:sz w:val="24"/>
          <w:szCs w:val="24"/>
          <w:highlight w:val="none"/>
        </w:rPr>
        <w:t>。</w:t>
      </w:r>
    </w:p>
    <w:bookmarkEnd w:id="206"/>
    <w:bookmarkEnd w:id="207"/>
    <w:bookmarkEnd w:id="208"/>
    <w:bookmarkEnd w:id="209"/>
    <w:bookmarkEnd w:id="210"/>
    <w:bookmarkEnd w:id="211"/>
    <w:p w14:paraId="481D29A9">
      <w:pPr>
        <w:spacing w:line="560" w:lineRule="exact"/>
        <w:ind w:firstLine="482" w:firstLineChars="200"/>
        <w:rPr>
          <w:rFonts w:ascii="宋体" w:hAnsi="宋体" w:eastAsia="宋体" w:cs="宋体"/>
          <w:b/>
          <w:color w:val="000000"/>
          <w:sz w:val="24"/>
          <w:szCs w:val="24"/>
          <w:highlight w:val="none"/>
        </w:rPr>
      </w:pPr>
      <w:bookmarkStart w:id="212" w:name="_Ref467379852"/>
      <w:bookmarkStart w:id="213" w:name="_Toc487900358"/>
      <w:bookmarkStart w:id="214" w:name="_Ref467379923"/>
      <w:bookmarkStart w:id="215" w:name="_Toc259093677"/>
      <w:bookmarkStart w:id="216" w:name="_Toc279701248"/>
      <w:bookmarkStart w:id="217" w:name="_Ref467379863"/>
      <w:bookmarkStart w:id="218" w:name="_Toc13467"/>
      <w:bookmarkStart w:id="219" w:name="_Toc13154"/>
      <w:bookmarkStart w:id="220" w:name="_Toc30507"/>
      <w:bookmarkStart w:id="221" w:name="_Toc18990"/>
      <w:bookmarkStart w:id="222" w:name="_Toc16163"/>
      <w:r>
        <w:rPr>
          <w:rFonts w:hint="eastAsia" w:ascii="宋体" w:hAnsi="宋体" w:eastAsia="宋体" w:cs="宋体"/>
          <w:b/>
          <w:color w:val="000000"/>
          <w:sz w:val="24"/>
          <w:szCs w:val="24"/>
          <w:highlight w:val="none"/>
        </w:rPr>
        <w:t>2.5 技术资料</w:t>
      </w:r>
      <w:bookmarkEnd w:id="212"/>
      <w:bookmarkEnd w:id="213"/>
      <w:bookmarkEnd w:id="214"/>
      <w:bookmarkEnd w:id="215"/>
      <w:bookmarkEnd w:id="216"/>
      <w:bookmarkEnd w:id="217"/>
      <w:r>
        <w:rPr>
          <w:rFonts w:hint="eastAsia" w:ascii="宋体" w:hAnsi="宋体" w:eastAsia="宋体" w:cs="宋体"/>
          <w:b/>
          <w:color w:val="000000"/>
          <w:sz w:val="24"/>
          <w:szCs w:val="24"/>
          <w:highlight w:val="none"/>
        </w:rPr>
        <w:t>和保密义务</w:t>
      </w:r>
      <w:bookmarkEnd w:id="218"/>
      <w:bookmarkEnd w:id="219"/>
      <w:bookmarkEnd w:id="220"/>
      <w:bookmarkEnd w:id="221"/>
      <w:bookmarkEnd w:id="222"/>
    </w:p>
    <w:p w14:paraId="4E1EB18D">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2.5.1 乙方有权依据合同约定和项目需要，向甲方了解有关情况，调阅有关资料等，甲方应予积极配合；</w:t>
      </w:r>
    </w:p>
    <w:p w14:paraId="61F36020">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2.5.2 乙方有义务妥善保管和保护由甲方提供的前款信息和资料等；</w:t>
      </w:r>
    </w:p>
    <w:p w14:paraId="7CD362FF">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5F9427E">
      <w:pPr>
        <w:spacing w:line="560" w:lineRule="exact"/>
        <w:ind w:firstLine="482" w:firstLineChars="200"/>
        <w:rPr>
          <w:rFonts w:ascii="宋体" w:hAnsi="宋体" w:eastAsia="宋体" w:cs="宋体"/>
          <w:b/>
          <w:color w:val="000000"/>
          <w:sz w:val="24"/>
          <w:szCs w:val="24"/>
          <w:highlight w:val="none"/>
        </w:rPr>
      </w:pPr>
      <w:bookmarkStart w:id="223" w:name="_Toc19069"/>
      <w:bookmarkStart w:id="224" w:name="_Toc259093681"/>
      <w:bookmarkStart w:id="225" w:name="_Toc487900362"/>
      <w:bookmarkStart w:id="226" w:name="_Toc279701252"/>
      <w:r>
        <w:rPr>
          <w:rFonts w:hint="eastAsia" w:ascii="宋体" w:hAnsi="宋体" w:eastAsia="宋体" w:cs="宋体"/>
          <w:b/>
          <w:color w:val="000000"/>
          <w:sz w:val="24"/>
          <w:szCs w:val="24"/>
          <w:highlight w:val="none"/>
        </w:rPr>
        <w:t>2.6 质量保证</w:t>
      </w:r>
      <w:bookmarkEnd w:id="223"/>
    </w:p>
    <w:p w14:paraId="72500C00">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2.6.1 乙方应建立和完善履行合同的内部质量保证体系，并提供相关内部规章制度给甲方，以便甲方进行监督检查；</w:t>
      </w:r>
    </w:p>
    <w:p w14:paraId="1788DA92">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2.6.2 乙方应保证履行合同的人员数量和素质、软件和硬件设备的配置、场地、环境和设施等满足全面履行合同的要求，并应接受甲方的监督检查。</w:t>
      </w:r>
    </w:p>
    <w:p w14:paraId="1F2B0D3A">
      <w:pPr>
        <w:spacing w:line="560" w:lineRule="exact"/>
        <w:ind w:firstLine="482" w:firstLineChars="200"/>
        <w:rPr>
          <w:rFonts w:ascii="宋体" w:hAnsi="宋体" w:eastAsia="宋体" w:cs="宋体"/>
          <w:b/>
          <w:color w:val="000000"/>
          <w:sz w:val="24"/>
          <w:szCs w:val="24"/>
          <w:highlight w:val="none"/>
        </w:rPr>
      </w:pPr>
      <w:bookmarkStart w:id="227" w:name="_Toc22267"/>
      <w:r>
        <w:rPr>
          <w:rFonts w:hint="eastAsia" w:ascii="宋体" w:hAnsi="宋体" w:eastAsia="宋体" w:cs="宋体"/>
          <w:b/>
          <w:color w:val="000000"/>
          <w:sz w:val="24"/>
          <w:szCs w:val="24"/>
          <w:highlight w:val="none"/>
        </w:rPr>
        <w:t>2.7 延迟</w:t>
      </w:r>
      <w:bookmarkEnd w:id="224"/>
      <w:bookmarkEnd w:id="225"/>
      <w:bookmarkEnd w:id="226"/>
      <w:r>
        <w:rPr>
          <w:rFonts w:hint="eastAsia" w:ascii="宋体" w:hAnsi="宋体" w:eastAsia="宋体" w:cs="宋体"/>
          <w:b/>
          <w:color w:val="000000"/>
          <w:sz w:val="24"/>
          <w:szCs w:val="24"/>
          <w:highlight w:val="none"/>
        </w:rPr>
        <w:t>履行</w:t>
      </w:r>
      <w:bookmarkEnd w:id="227"/>
    </w:p>
    <w:p w14:paraId="465FB3EB">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5C45ACA">
      <w:pPr>
        <w:spacing w:line="560" w:lineRule="exact"/>
        <w:ind w:firstLine="482" w:firstLineChars="200"/>
        <w:rPr>
          <w:rFonts w:ascii="宋体" w:hAnsi="宋体" w:eastAsia="宋体" w:cs="宋体"/>
          <w:b/>
          <w:color w:val="000000"/>
          <w:sz w:val="24"/>
          <w:szCs w:val="24"/>
          <w:highlight w:val="none"/>
        </w:rPr>
      </w:pPr>
      <w:bookmarkStart w:id="228" w:name="_Toc10611"/>
      <w:bookmarkStart w:id="229" w:name="_Toc279701254"/>
      <w:bookmarkStart w:id="230" w:name="_Toc259093683"/>
      <w:bookmarkStart w:id="231" w:name="_Ref467378121"/>
      <w:bookmarkStart w:id="232" w:name="_Toc487900364"/>
      <w:r>
        <w:rPr>
          <w:rFonts w:hint="eastAsia" w:ascii="宋体" w:hAnsi="宋体" w:eastAsia="宋体" w:cs="宋体"/>
          <w:b/>
          <w:color w:val="000000"/>
          <w:sz w:val="24"/>
          <w:szCs w:val="24"/>
          <w:highlight w:val="none"/>
        </w:rPr>
        <w:t>2.8 合同变更</w:t>
      </w:r>
      <w:bookmarkEnd w:id="228"/>
    </w:p>
    <w:p w14:paraId="58A9E6FF">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29805B17">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33" w:name="_Toc487900369"/>
      <w:bookmarkStart w:id="234" w:name="_Toc279701259"/>
      <w:bookmarkStart w:id="235" w:name="_Toc259093688"/>
    </w:p>
    <w:p w14:paraId="1330D198">
      <w:pPr>
        <w:spacing w:line="560" w:lineRule="exact"/>
        <w:ind w:firstLine="482" w:firstLineChars="200"/>
        <w:rPr>
          <w:rFonts w:ascii="宋体" w:hAnsi="宋体" w:eastAsia="宋体" w:cs="宋体"/>
          <w:b/>
          <w:color w:val="000000"/>
          <w:sz w:val="24"/>
          <w:szCs w:val="24"/>
          <w:highlight w:val="none"/>
        </w:rPr>
      </w:pPr>
      <w:bookmarkStart w:id="236" w:name="_Toc26689"/>
      <w:bookmarkStart w:id="237" w:name="_Toc10663"/>
      <w:bookmarkStart w:id="238" w:name="_Toc23368"/>
      <w:bookmarkStart w:id="239" w:name="_Toc21830"/>
      <w:bookmarkStart w:id="240" w:name="_Toc42"/>
      <w:r>
        <w:rPr>
          <w:rFonts w:hint="eastAsia" w:ascii="宋体" w:hAnsi="宋体" w:eastAsia="宋体" w:cs="宋体"/>
          <w:b/>
          <w:color w:val="000000"/>
          <w:sz w:val="24"/>
          <w:szCs w:val="24"/>
          <w:highlight w:val="none"/>
        </w:rPr>
        <w:t>2.9 合同转让</w:t>
      </w:r>
      <w:bookmarkEnd w:id="233"/>
      <w:bookmarkEnd w:id="234"/>
      <w:bookmarkEnd w:id="235"/>
      <w:r>
        <w:rPr>
          <w:rFonts w:hint="eastAsia" w:ascii="宋体" w:hAnsi="宋体" w:eastAsia="宋体" w:cs="宋体"/>
          <w:b/>
          <w:color w:val="000000"/>
          <w:sz w:val="24"/>
          <w:szCs w:val="24"/>
          <w:highlight w:val="none"/>
        </w:rPr>
        <w:t>和分包</w:t>
      </w:r>
      <w:bookmarkEnd w:id="236"/>
      <w:bookmarkEnd w:id="237"/>
      <w:bookmarkEnd w:id="238"/>
      <w:bookmarkEnd w:id="239"/>
      <w:bookmarkEnd w:id="240"/>
    </w:p>
    <w:p w14:paraId="50A90101">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25ABF77E">
      <w:pPr>
        <w:spacing w:line="560" w:lineRule="exact"/>
        <w:ind w:firstLine="482" w:firstLineChars="200"/>
        <w:rPr>
          <w:rFonts w:ascii="宋体" w:hAnsi="宋体" w:eastAsia="宋体" w:cs="宋体"/>
          <w:b/>
          <w:color w:val="000000"/>
          <w:sz w:val="24"/>
          <w:szCs w:val="24"/>
          <w:highlight w:val="none"/>
        </w:rPr>
      </w:pPr>
      <w:bookmarkStart w:id="241" w:name="_Toc25571"/>
      <w:bookmarkStart w:id="242" w:name="_Toc14371"/>
      <w:bookmarkStart w:id="243" w:name="_Toc26633"/>
      <w:bookmarkStart w:id="244" w:name="_Toc32494"/>
      <w:bookmarkStart w:id="245" w:name="_Toc4720"/>
      <w:r>
        <w:rPr>
          <w:rFonts w:hint="eastAsia" w:ascii="宋体" w:hAnsi="宋体" w:eastAsia="宋体" w:cs="宋体"/>
          <w:b/>
          <w:color w:val="000000"/>
          <w:sz w:val="24"/>
          <w:szCs w:val="24"/>
          <w:highlight w:val="none"/>
        </w:rPr>
        <w:t>2.10 不可抗力</w:t>
      </w:r>
      <w:bookmarkEnd w:id="241"/>
      <w:bookmarkEnd w:id="242"/>
      <w:bookmarkEnd w:id="243"/>
      <w:bookmarkEnd w:id="244"/>
      <w:bookmarkEnd w:id="245"/>
    </w:p>
    <w:p w14:paraId="73805224">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2.10.1如果任何一方遭遇法律规定的不可抗力，致使合同履行受阻时，履行合同的期限应予延长，延长的期限应相当于不可抗力所影响的时间；</w:t>
      </w:r>
    </w:p>
    <w:p w14:paraId="6501C6E9">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2.10.2 因不可抗力致使不能实现合同目的的，当事人可以解除合同；</w:t>
      </w:r>
    </w:p>
    <w:p w14:paraId="13E5069B">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2.10.3 因不可抗力致使合同有变更必要的，双方当事人应在约定时间内以书面形式变更合同；</w:t>
      </w:r>
    </w:p>
    <w:p w14:paraId="21307E0C">
      <w:pPr>
        <w:spacing w:line="560" w:lineRule="exact"/>
        <w:ind w:firstLine="480" w:firstLineChars="200"/>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4"/>
          <w:highlight w:val="none"/>
          <w:lang w:val="zh-CN"/>
        </w:rPr>
        <w:t>如遭遇不可抗力事件，遭遇不可抗力的一方应尽快以书面形式将不可抗力的情况和原因通知另一方，并</w:t>
      </w:r>
      <w:r>
        <w:rPr>
          <w:rFonts w:hint="eastAsia" w:ascii="宋体" w:hAnsi="宋体" w:eastAsia="宋体" w:cs="宋体"/>
          <w:color w:val="000000"/>
          <w:sz w:val="24"/>
          <w:szCs w:val="24"/>
          <w:highlight w:val="none"/>
        </w:rPr>
        <w:t>将有关部门出具的证明文件送达对方当事人，</w:t>
      </w:r>
      <w:r>
        <w:rPr>
          <w:rFonts w:hint="eastAsia" w:ascii="宋体" w:hAnsi="宋体" w:eastAsia="宋体" w:cs="Times New Roman"/>
          <w:bCs/>
          <w:color w:val="000000"/>
          <w:sz w:val="24"/>
          <w:szCs w:val="24"/>
          <w:highlight w:val="none"/>
          <w:lang w:val="zh-CN"/>
        </w:rPr>
        <w:t>积极采取措施防止损失扩大。因不可抗力造成的损失，甲乙双方按照法律规定处理；</w:t>
      </w:r>
    </w:p>
    <w:p w14:paraId="5371690C">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2.10.5 “</w:t>
      </w:r>
      <w:r>
        <w:rPr>
          <w:rFonts w:hint="eastAsia" w:ascii="宋体" w:hAnsi="宋体" w:eastAsia="宋体" w:cs="Times New Roman"/>
          <w:bCs/>
          <w:color w:val="000000"/>
          <w:sz w:val="24"/>
          <w:szCs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4A71A9B">
      <w:pPr>
        <w:spacing w:line="560" w:lineRule="exact"/>
        <w:ind w:firstLine="482" w:firstLineChars="200"/>
        <w:rPr>
          <w:rFonts w:ascii="宋体" w:hAnsi="宋体" w:eastAsia="宋体" w:cs="宋体"/>
          <w:b/>
          <w:color w:val="000000"/>
          <w:sz w:val="24"/>
          <w:szCs w:val="24"/>
          <w:highlight w:val="none"/>
        </w:rPr>
      </w:pPr>
      <w:bookmarkStart w:id="246" w:name="_Toc25783"/>
      <w:bookmarkStart w:id="247" w:name="_Toc23854"/>
      <w:bookmarkStart w:id="248" w:name="_Toc24465"/>
      <w:bookmarkStart w:id="249" w:name="_Toc14115"/>
      <w:bookmarkStart w:id="250" w:name="_Toc259093684"/>
      <w:bookmarkStart w:id="251" w:name="_Toc3638"/>
      <w:bookmarkStart w:id="252" w:name="_Toc487900365"/>
      <w:bookmarkStart w:id="253" w:name="_Toc279701255"/>
      <w:r>
        <w:rPr>
          <w:rFonts w:hint="eastAsia" w:ascii="宋体" w:hAnsi="宋体" w:eastAsia="宋体" w:cs="宋体"/>
          <w:b/>
          <w:color w:val="000000"/>
          <w:sz w:val="24"/>
          <w:szCs w:val="24"/>
          <w:highlight w:val="none"/>
        </w:rPr>
        <w:t>2.11 税费</w:t>
      </w:r>
      <w:bookmarkEnd w:id="246"/>
      <w:bookmarkEnd w:id="247"/>
      <w:bookmarkEnd w:id="248"/>
      <w:bookmarkEnd w:id="249"/>
      <w:bookmarkEnd w:id="250"/>
      <w:bookmarkEnd w:id="251"/>
      <w:bookmarkEnd w:id="252"/>
      <w:bookmarkEnd w:id="253"/>
    </w:p>
    <w:p w14:paraId="19086AC6">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与合同有关的一切税费，均按照中华人民共和国法律的相关规定缴纳。</w:t>
      </w:r>
    </w:p>
    <w:p w14:paraId="19E0E43A">
      <w:pPr>
        <w:spacing w:line="560" w:lineRule="exact"/>
        <w:ind w:firstLine="482" w:firstLineChars="200"/>
        <w:rPr>
          <w:rFonts w:ascii="宋体" w:hAnsi="宋体" w:eastAsia="宋体" w:cs="宋体"/>
          <w:b/>
          <w:color w:val="000000"/>
          <w:sz w:val="24"/>
          <w:szCs w:val="24"/>
          <w:highlight w:val="none"/>
        </w:rPr>
      </w:pPr>
      <w:bookmarkStart w:id="254" w:name="_Toc25525"/>
      <w:bookmarkStart w:id="255" w:name="_Toc259093687"/>
      <w:bookmarkStart w:id="256" w:name="_Toc14814"/>
      <w:bookmarkStart w:id="257" w:name="_Toc279701258"/>
      <w:bookmarkStart w:id="258" w:name="_Toc7315"/>
      <w:bookmarkStart w:id="259" w:name="_Toc487900368"/>
      <w:bookmarkStart w:id="260" w:name="_Toc26883"/>
      <w:bookmarkStart w:id="261" w:name="_Toc30105"/>
      <w:r>
        <w:rPr>
          <w:rFonts w:hint="eastAsia" w:ascii="宋体" w:hAnsi="宋体" w:eastAsia="宋体" w:cs="宋体"/>
          <w:b/>
          <w:color w:val="000000"/>
          <w:sz w:val="24"/>
          <w:szCs w:val="24"/>
          <w:highlight w:val="none"/>
        </w:rPr>
        <w:t>2.12 乙方破产</w:t>
      </w:r>
      <w:bookmarkEnd w:id="254"/>
      <w:bookmarkEnd w:id="255"/>
      <w:bookmarkEnd w:id="256"/>
      <w:bookmarkEnd w:id="257"/>
      <w:bookmarkEnd w:id="258"/>
      <w:bookmarkEnd w:id="259"/>
      <w:bookmarkEnd w:id="260"/>
      <w:bookmarkEnd w:id="261"/>
    </w:p>
    <w:p w14:paraId="44E182BE">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B6870F8">
      <w:pPr>
        <w:spacing w:line="560" w:lineRule="exact"/>
        <w:ind w:firstLine="482" w:firstLineChars="200"/>
        <w:rPr>
          <w:rFonts w:ascii="宋体" w:hAnsi="宋体" w:eastAsia="宋体" w:cs="宋体"/>
          <w:b/>
          <w:color w:val="000000"/>
          <w:sz w:val="24"/>
          <w:szCs w:val="24"/>
          <w:highlight w:val="none"/>
        </w:rPr>
      </w:pPr>
      <w:bookmarkStart w:id="262" w:name="_Toc2016"/>
      <w:bookmarkStart w:id="263" w:name="_Toc1123"/>
      <w:bookmarkStart w:id="264" w:name="_Toc23323"/>
      <w:r>
        <w:rPr>
          <w:rFonts w:hint="eastAsia" w:ascii="宋体" w:hAnsi="宋体" w:eastAsia="宋体" w:cs="宋体"/>
          <w:b/>
          <w:color w:val="000000"/>
          <w:sz w:val="24"/>
          <w:szCs w:val="24"/>
          <w:highlight w:val="none"/>
        </w:rPr>
        <w:t>2.13 合同中止、终止</w:t>
      </w:r>
      <w:bookmarkEnd w:id="262"/>
      <w:bookmarkEnd w:id="263"/>
      <w:bookmarkEnd w:id="264"/>
    </w:p>
    <w:p w14:paraId="0DB648BF">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2.13.1 双方当事人不得擅自中止或者终止合同；</w:t>
      </w:r>
    </w:p>
    <w:p w14:paraId="7DBA108E">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2A02CEDD">
      <w:pPr>
        <w:spacing w:line="560" w:lineRule="exact"/>
        <w:ind w:firstLine="482" w:firstLineChars="200"/>
        <w:rPr>
          <w:rFonts w:ascii="宋体" w:hAnsi="宋体" w:eastAsia="宋体" w:cs="宋体"/>
          <w:b/>
          <w:color w:val="000000"/>
          <w:sz w:val="24"/>
          <w:szCs w:val="24"/>
          <w:highlight w:val="none"/>
        </w:rPr>
      </w:pPr>
      <w:bookmarkStart w:id="265" w:name="_Toc17363"/>
      <w:bookmarkStart w:id="266" w:name="_Toc1969"/>
      <w:bookmarkStart w:id="267" w:name="_Toc14525"/>
      <w:r>
        <w:rPr>
          <w:rFonts w:hint="eastAsia" w:ascii="宋体" w:hAnsi="宋体" w:eastAsia="宋体" w:cs="宋体"/>
          <w:b/>
          <w:color w:val="000000"/>
          <w:sz w:val="24"/>
          <w:szCs w:val="24"/>
          <w:highlight w:val="none"/>
        </w:rPr>
        <w:t>2.14 检验和验收</w:t>
      </w:r>
      <w:bookmarkEnd w:id="265"/>
      <w:bookmarkEnd w:id="266"/>
      <w:bookmarkEnd w:id="267"/>
    </w:p>
    <w:p w14:paraId="5DD47D43">
      <w:pPr>
        <w:tabs>
          <w:tab w:val="left" w:pos="360"/>
          <w:tab w:val="left" w:pos="540"/>
          <w:tab w:val="left" w:pos="1080"/>
        </w:tabs>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2.14.1 乙方按照约定，定期提交服务报告，甲方定期进行验收；</w:t>
      </w:r>
    </w:p>
    <w:p w14:paraId="62EE315E">
      <w:pPr>
        <w:tabs>
          <w:tab w:val="left" w:pos="360"/>
          <w:tab w:val="left" w:pos="540"/>
          <w:tab w:val="left" w:pos="1080"/>
        </w:tabs>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29"/>
    <w:bookmarkEnd w:id="230"/>
    <w:bookmarkEnd w:id="231"/>
    <w:bookmarkEnd w:id="232"/>
    <w:p w14:paraId="6D24EE1A">
      <w:pPr>
        <w:spacing w:line="560" w:lineRule="exact"/>
        <w:ind w:firstLine="482" w:firstLineChars="200"/>
        <w:rPr>
          <w:rFonts w:ascii="宋体" w:hAnsi="宋体" w:eastAsia="宋体" w:cs="宋体"/>
          <w:b/>
          <w:color w:val="000000"/>
          <w:sz w:val="24"/>
          <w:szCs w:val="24"/>
          <w:highlight w:val="none"/>
        </w:rPr>
      </w:pPr>
      <w:bookmarkStart w:id="268" w:name="_Toc279701261"/>
      <w:bookmarkStart w:id="269" w:name="_Toc259093690"/>
      <w:bookmarkStart w:id="270" w:name="_Toc487900371"/>
      <w:bookmarkStart w:id="271" w:name="_Toc31892"/>
      <w:bookmarkStart w:id="272" w:name="_Toc9808"/>
      <w:bookmarkStart w:id="273" w:name="_Toc25198"/>
      <w:bookmarkStart w:id="274" w:name="_Toc12666"/>
      <w:bookmarkStart w:id="275" w:name="_Toc2308"/>
      <w:r>
        <w:rPr>
          <w:rFonts w:hint="eastAsia" w:ascii="宋体" w:hAnsi="宋体" w:eastAsia="宋体" w:cs="宋体"/>
          <w:b/>
          <w:color w:val="000000"/>
          <w:sz w:val="24"/>
          <w:szCs w:val="24"/>
          <w:highlight w:val="none"/>
        </w:rPr>
        <w:t>2.15 通知</w:t>
      </w:r>
      <w:bookmarkEnd w:id="268"/>
      <w:bookmarkEnd w:id="269"/>
      <w:bookmarkEnd w:id="270"/>
      <w:r>
        <w:rPr>
          <w:rFonts w:hint="eastAsia" w:ascii="宋体" w:hAnsi="宋体" w:eastAsia="宋体" w:cs="宋体"/>
          <w:b/>
          <w:color w:val="000000"/>
          <w:sz w:val="24"/>
          <w:szCs w:val="24"/>
          <w:highlight w:val="none"/>
        </w:rPr>
        <w:t>和送达</w:t>
      </w:r>
      <w:bookmarkEnd w:id="271"/>
      <w:bookmarkEnd w:id="272"/>
      <w:bookmarkEnd w:id="273"/>
      <w:bookmarkEnd w:id="274"/>
      <w:bookmarkEnd w:id="275"/>
    </w:p>
    <w:p w14:paraId="455462CD">
      <w:pPr>
        <w:spacing w:line="560" w:lineRule="exact"/>
        <w:ind w:firstLine="480" w:firstLineChars="200"/>
        <w:rPr>
          <w:rFonts w:ascii="宋体" w:hAnsi="宋体" w:eastAsia="宋体" w:cs="宋体"/>
          <w:color w:val="000000"/>
          <w:sz w:val="24"/>
          <w:szCs w:val="24"/>
          <w:highlight w:val="none"/>
        </w:rPr>
      </w:pPr>
      <w:bookmarkStart w:id="276" w:name="_Toc29220"/>
      <w:bookmarkStart w:id="277" w:name="_Toc7073"/>
      <w:bookmarkStart w:id="278" w:name="_Toc259093691"/>
      <w:bookmarkStart w:id="279" w:name="_Toc279701262"/>
      <w:bookmarkStart w:id="280" w:name="_Toc487900372"/>
      <w:r>
        <w:rPr>
          <w:rFonts w:hint="eastAsia" w:ascii="宋体" w:hAnsi="宋体" w:eastAsia="宋体" w:cs="宋体"/>
          <w:color w:val="000000"/>
          <w:sz w:val="24"/>
          <w:szCs w:val="24"/>
          <w:highlight w:val="none"/>
        </w:rPr>
        <w:t>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个工作日内书面通知对方当事人，在对方当事人收到有关变更通知之前，变更前的约定送达方式或者地址仍视为有效。</w:t>
      </w:r>
      <w:bookmarkEnd w:id="276"/>
      <w:bookmarkEnd w:id="277"/>
    </w:p>
    <w:p w14:paraId="461292C2">
      <w:pPr>
        <w:spacing w:line="560" w:lineRule="exact"/>
        <w:ind w:firstLine="480" w:firstLineChars="200"/>
        <w:rPr>
          <w:rFonts w:ascii="宋体" w:hAnsi="宋体" w:eastAsia="宋体" w:cs="宋体"/>
          <w:color w:val="000000"/>
          <w:sz w:val="24"/>
          <w:szCs w:val="24"/>
          <w:highlight w:val="none"/>
        </w:rPr>
      </w:pPr>
      <w:bookmarkStart w:id="281" w:name="_Toc18401"/>
      <w:bookmarkStart w:id="282" w:name="_Toc27674"/>
      <w:r>
        <w:rPr>
          <w:rFonts w:hint="eastAsia" w:ascii="宋体" w:hAnsi="宋体" w:eastAsia="宋体" w:cs="宋体"/>
          <w:color w:val="000000"/>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1"/>
      <w:bookmarkEnd w:id="282"/>
    </w:p>
    <w:bookmarkEnd w:id="278"/>
    <w:bookmarkEnd w:id="279"/>
    <w:bookmarkEnd w:id="280"/>
    <w:p w14:paraId="61DB745F">
      <w:pPr>
        <w:spacing w:line="560" w:lineRule="exact"/>
        <w:ind w:firstLine="482" w:firstLineChars="200"/>
        <w:rPr>
          <w:rFonts w:ascii="宋体" w:hAnsi="宋体" w:eastAsia="宋体" w:cs="宋体"/>
          <w:b/>
          <w:color w:val="000000"/>
          <w:sz w:val="24"/>
          <w:szCs w:val="24"/>
          <w:highlight w:val="none"/>
        </w:rPr>
      </w:pPr>
      <w:bookmarkStart w:id="283" w:name="_Toc487900373"/>
      <w:bookmarkStart w:id="284" w:name="_Toc5063"/>
      <w:bookmarkStart w:id="285" w:name="_Toc28906"/>
      <w:bookmarkStart w:id="286" w:name="_Toc27644"/>
      <w:bookmarkStart w:id="287" w:name="_Toc12254"/>
      <w:bookmarkStart w:id="288" w:name="_Toc20808"/>
      <w:bookmarkStart w:id="289" w:name="_Toc259093692"/>
      <w:bookmarkStart w:id="290" w:name="_Toc279701263"/>
      <w:r>
        <w:rPr>
          <w:rFonts w:hint="eastAsia" w:ascii="宋体" w:hAnsi="宋体" w:eastAsia="宋体" w:cs="宋体"/>
          <w:b/>
          <w:color w:val="000000"/>
          <w:sz w:val="24"/>
          <w:szCs w:val="24"/>
          <w:highlight w:val="none"/>
        </w:rPr>
        <w:t>2.16 合同使用的文字和适用的法律</w:t>
      </w:r>
      <w:bookmarkEnd w:id="283"/>
      <w:bookmarkEnd w:id="284"/>
      <w:bookmarkEnd w:id="285"/>
      <w:bookmarkEnd w:id="286"/>
      <w:bookmarkEnd w:id="287"/>
      <w:bookmarkEnd w:id="288"/>
      <w:bookmarkEnd w:id="289"/>
      <w:bookmarkEnd w:id="290"/>
    </w:p>
    <w:p w14:paraId="710402E5">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2.16.1 合同使用汉语书就、变更和解释；</w:t>
      </w:r>
    </w:p>
    <w:p w14:paraId="6140F7FC">
      <w:pPr>
        <w:spacing w:line="560" w:lineRule="exact"/>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2.16.2 合同适用中华人民共和国法律。</w:t>
      </w:r>
    </w:p>
    <w:p w14:paraId="0BFD82A6">
      <w:pPr>
        <w:spacing w:line="360" w:lineRule="auto"/>
        <w:jc w:val="left"/>
        <w:rPr>
          <w:rFonts w:ascii="宋体" w:hAnsi="宋体" w:eastAsia="宋体" w:cs="Times New Roman"/>
          <w:color w:val="000000"/>
          <w:sz w:val="24"/>
          <w:szCs w:val="24"/>
          <w:highlight w:val="none"/>
        </w:rPr>
      </w:pPr>
    </w:p>
    <w:p w14:paraId="11B7CC39">
      <w:pPr>
        <w:pStyle w:val="14"/>
        <w:rPr>
          <w:rFonts w:ascii="宋体" w:hAnsi="宋体"/>
          <w:color w:val="000000"/>
          <w:sz w:val="24"/>
          <w:szCs w:val="24"/>
          <w:highlight w:val="none"/>
        </w:rPr>
      </w:pPr>
    </w:p>
    <w:p w14:paraId="2608CA5E">
      <w:pPr>
        <w:pStyle w:val="14"/>
        <w:rPr>
          <w:rFonts w:ascii="宋体" w:hAnsi="宋体"/>
          <w:color w:val="000000"/>
          <w:sz w:val="24"/>
          <w:szCs w:val="24"/>
          <w:highlight w:val="none"/>
        </w:rPr>
      </w:pPr>
    </w:p>
    <w:p w14:paraId="32C5BFEC">
      <w:pPr>
        <w:pStyle w:val="14"/>
        <w:rPr>
          <w:rFonts w:ascii="宋体" w:hAnsi="宋体"/>
          <w:color w:val="000000"/>
          <w:sz w:val="24"/>
          <w:szCs w:val="24"/>
          <w:highlight w:val="none"/>
        </w:rPr>
      </w:pPr>
    </w:p>
    <w:p w14:paraId="0D9B95B6">
      <w:pPr>
        <w:rPr>
          <w:rFonts w:ascii="宋体" w:hAnsi="宋体"/>
          <w:color w:val="000000"/>
          <w:sz w:val="24"/>
          <w:szCs w:val="24"/>
          <w:highlight w:val="none"/>
        </w:rPr>
      </w:pPr>
    </w:p>
    <w:bookmarkEnd w:id="121"/>
    <w:p w14:paraId="07296E09">
      <w:pPr>
        <w:spacing w:line="360" w:lineRule="auto"/>
        <w:jc w:val="center"/>
        <w:outlineLvl w:val="0"/>
        <w:rPr>
          <w:rFonts w:ascii="宋体" w:hAnsi="宋体" w:eastAsia="宋体" w:cs="Times New Roman"/>
          <w:b/>
          <w:color w:val="000000"/>
          <w:sz w:val="32"/>
          <w:szCs w:val="24"/>
          <w:highlight w:val="none"/>
        </w:rPr>
      </w:pPr>
      <w:bookmarkStart w:id="291" w:name="_Toc157500596"/>
      <w:bookmarkStart w:id="292" w:name="_Toc27444"/>
      <w:bookmarkStart w:id="293" w:name="OLE_LINK146"/>
      <w:bookmarkStart w:id="294" w:name="OLE_LINK173"/>
      <w:r>
        <w:rPr>
          <w:rFonts w:hint="eastAsia" w:ascii="宋体" w:hAnsi="宋体" w:eastAsia="宋体" w:cs="Times New Roman"/>
          <w:b/>
          <w:color w:val="000000"/>
          <w:sz w:val="32"/>
          <w:szCs w:val="24"/>
          <w:highlight w:val="none"/>
        </w:rPr>
        <w:t>第六章 投标文件（格式）</w:t>
      </w:r>
      <w:bookmarkEnd w:id="291"/>
      <w:bookmarkEnd w:id="292"/>
    </w:p>
    <w:p w14:paraId="0A5030BD">
      <w:pPr>
        <w:pStyle w:val="41"/>
        <w:numPr>
          <w:ilvl w:val="0"/>
          <w:numId w:val="0"/>
        </w:numPr>
        <w:ind w:left="780"/>
        <w:rPr>
          <w:highlight w:val="none"/>
        </w:rPr>
      </w:pPr>
    </w:p>
    <w:p w14:paraId="416A82B9">
      <w:pPr>
        <w:pStyle w:val="41"/>
        <w:numPr>
          <w:ilvl w:val="0"/>
          <w:numId w:val="0"/>
        </w:numPr>
        <w:ind w:left="780"/>
        <w:jc w:val="left"/>
        <w:rPr>
          <w:highlight w:val="none"/>
        </w:rPr>
      </w:pPr>
    </w:p>
    <w:p w14:paraId="2E25D8A9">
      <w:pPr>
        <w:pStyle w:val="41"/>
        <w:numPr>
          <w:ilvl w:val="0"/>
          <w:numId w:val="0"/>
        </w:numPr>
        <w:ind w:left="780"/>
        <w:jc w:val="left"/>
        <w:rPr>
          <w:highlight w:val="none"/>
        </w:rPr>
      </w:pPr>
    </w:p>
    <w:p w14:paraId="5B6F0FDB">
      <w:pPr>
        <w:rPr>
          <w:rFonts w:ascii="宋体" w:hAnsi="宋体" w:eastAsia="宋体" w:cs="Times New Roman"/>
          <w:b/>
          <w:color w:val="000000"/>
          <w:sz w:val="24"/>
          <w:szCs w:val="24"/>
          <w:highlight w:val="none"/>
        </w:rPr>
      </w:pPr>
    </w:p>
    <w:p w14:paraId="4EC0346D">
      <w:pPr>
        <w:jc w:val="center"/>
        <w:rPr>
          <w:rFonts w:ascii="宋体" w:hAnsi="宋体" w:eastAsia="宋体" w:cs="Times New Roman"/>
          <w:b/>
          <w:color w:val="000000"/>
          <w:sz w:val="96"/>
          <w:szCs w:val="84"/>
          <w:highlight w:val="none"/>
        </w:rPr>
      </w:pPr>
      <w:bookmarkStart w:id="295" w:name="_Toc29240"/>
      <w:r>
        <w:rPr>
          <w:rFonts w:hint="eastAsia" w:ascii="宋体" w:hAnsi="宋体" w:eastAsia="宋体" w:cs="Times New Roman"/>
          <w:b/>
          <w:color w:val="000000"/>
          <w:sz w:val="96"/>
          <w:szCs w:val="84"/>
          <w:highlight w:val="none"/>
        </w:rPr>
        <w:t>投</w:t>
      </w:r>
    </w:p>
    <w:p w14:paraId="3EA81AB5">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标</w:t>
      </w:r>
    </w:p>
    <w:p w14:paraId="521554D0">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文</w:t>
      </w:r>
    </w:p>
    <w:p w14:paraId="17639F35">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件</w:t>
      </w:r>
      <w:bookmarkEnd w:id="295"/>
    </w:p>
    <w:p w14:paraId="63DF8074">
      <w:pPr>
        <w:jc w:val="center"/>
        <w:rPr>
          <w:rFonts w:ascii="宋体" w:hAnsi="宋体" w:eastAsia="宋体" w:cs="Times New Roman"/>
          <w:b/>
          <w:color w:val="000000"/>
          <w:sz w:val="24"/>
          <w:szCs w:val="24"/>
          <w:highlight w:val="none"/>
        </w:rPr>
      </w:pPr>
    </w:p>
    <w:p w14:paraId="351AB6AD">
      <w:pPr>
        <w:pStyle w:val="41"/>
        <w:numPr>
          <w:ilvl w:val="0"/>
          <w:numId w:val="0"/>
        </w:numPr>
        <w:ind w:left="780" w:hanging="360"/>
        <w:rPr>
          <w:highlight w:val="none"/>
        </w:rPr>
      </w:pPr>
    </w:p>
    <w:p w14:paraId="104FD7EE">
      <w:pPr>
        <w:rPr>
          <w:rFonts w:ascii="宋体" w:hAnsi="宋体" w:eastAsia="宋体" w:cs="Times New Roman"/>
          <w:b/>
          <w:color w:val="000000"/>
          <w:sz w:val="24"/>
          <w:szCs w:val="24"/>
          <w:highlight w:val="none"/>
        </w:rPr>
      </w:pPr>
    </w:p>
    <w:p w14:paraId="621B8D9D">
      <w:pPr>
        <w:spacing w:line="360" w:lineRule="auto"/>
        <w:ind w:firstLine="2755" w:firstLineChars="980"/>
        <w:rPr>
          <w:rFonts w:hint="eastAsia" w:ascii="宋体" w:hAnsi="宋体" w:eastAsia="宋体" w:cs="Times New Roman"/>
          <w:b/>
          <w:color w:val="000000"/>
          <w:sz w:val="28"/>
          <w:szCs w:val="24"/>
          <w:highlight w:val="none"/>
          <w:lang w:eastAsia="zh-CN"/>
        </w:rPr>
      </w:pPr>
      <w:bookmarkStart w:id="296" w:name="_Toc2400"/>
      <w:r>
        <w:rPr>
          <w:rFonts w:hint="eastAsia" w:ascii="宋体" w:hAnsi="宋体" w:eastAsia="宋体" w:cs="Times New Roman"/>
          <w:b/>
          <w:color w:val="000000"/>
          <w:sz w:val="28"/>
          <w:szCs w:val="24"/>
          <w:highlight w:val="none"/>
        </w:rPr>
        <w:t>项目编号：</w:t>
      </w:r>
      <w:bookmarkEnd w:id="296"/>
      <w:r>
        <w:rPr>
          <w:rFonts w:hint="eastAsia" w:ascii="宋体" w:hAnsi="宋体" w:eastAsia="宋体" w:cs="Times New Roman"/>
          <w:b/>
          <w:color w:val="000000"/>
          <w:sz w:val="28"/>
          <w:szCs w:val="24"/>
          <w:highlight w:val="none"/>
          <w:lang w:eastAsia="zh-CN"/>
        </w:rPr>
        <w:t>JSZC-320282-HCCG-G2025-0124</w:t>
      </w:r>
    </w:p>
    <w:p w14:paraId="5614BD2A">
      <w:pPr>
        <w:spacing w:line="360" w:lineRule="auto"/>
        <w:ind w:firstLine="2755" w:firstLineChars="980"/>
        <w:rPr>
          <w:rFonts w:ascii="宋体" w:hAnsi="宋体" w:eastAsia="宋体" w:cs="Times New Roman"/>
          <w:b/>
          <w:color w:val="000000"/>
          <w:sz w:val="28"/>
          <w:szCs w:val="24"/>
          <w:highlight w:val="none"/>
        </w:rPr>
      </w:pPr>
      <w:bookmarkStart w:id="297" w:name="_Toc10010"/>
      <w:r>
        <w:rPr>
          <w:rFonts w:hint="eastAsia" w:ascii="宋体" w:hAnsi="宋体" w:eastAsia="宋体" w:cs="Times New Roman"/>
          <w:b/>
          <w:color w:val="000000"/>
          <w:sz w:val="28"/>
          <w:szCs w:val="24"/>
          <w:highlight w:val="none"/>
        </w:rPr>
        <w:t>项目名称：</w:t>
      </w:r>
      <w:bookmarkEnd w:id="297"/>
      <w:r>
        <w:rPr>
          <w:rFonts w:hint="eastAsia" w:ascii="宋体" w:hAnsi="宋体" w:eastAsia="宋体" w:cs="Times New Roman"/>
          <w:b/>
          <w:color w:val="000000"/>
          <w:sz w:val="28"/>
          <w:szCs w:val="24"/>
          <w:highlight w:val="none"/>
          <w:lang w:eastAsia="zh-CN"/>
        </w:rPr>
        <w:t>丁蜀镇建筑垃圾分选与处置服务采购</w:t>
      </w:r>
      <w:r>
        <w:rPr>
          <w:rFonts w:hint="eastAsia" w:ascii="宋体" w:hAnsi="宋体" w:eastAsia="宋体" w:cs="Times New Roman"/>
          <w:b/>
          <w:color w:val="000000"/>
          <w:sz w:val="28"/>
          <w:szCs w:val="24"/>
          <w:highlight w:val="none"/>
        </w:rPr>
        <w:t xml:space="preserve">                              </w:t>
      </w:r>
    </w:p>
    <w:p w14:paraId="74A9DB22">
      <w:pPr>
        <w:spacing w:line="360" w:lineRule="auto"/>
        <w:ind w:firstLine="2755" w:firstLineChars="980"/>
        <w:rPr>
          <w:rFonts w:ascii="宋体" w:hAnsi="宋体" w:eastAsia="宋体" w:cs="Times New Roman"/>
          <w:b/>
          <w:color w:val="000000"/>
          <w:sz w:val="28"/>
          <w:szCs w:val="24"/>
          <w:highlight w:val="none"/>
        </w:rPr>
      </w:pPr>
      <w:bookmarkStart w:id="298" w:name="_Toc8670"/>
      <w:bookmarkStart w:id="299" w:name="_Toc24371"/>
      <w:r>
        <w:rPr>
          <w:rFonts w:hint="eastAsia" w:ascii="宋体" w:hAnsi="宋体" w:eastAsia="宋体" w:cs="Times New Roman"/>
          <w:b/>
          <w:color w:val="000000"/>
          <w:sz w:val="28"/>
          <w:szCs w:val="24"/>
          <w:highlight w:val="none"/>
        </w:rPr>
        <w:t xml:space="preserve">供应商（签章）：    </w:t>
      </w:r>
      <w:bookmarkEnd w:id="298"/>
      <w:r>
        <w:rPr>
          <w:rFonts w:hint="eastAsia" w:ascii="宋体" w:hAnsi="宋体" w:eastAsia="宋体" w:cs="Times New Roman"/>
          <w:b/>
          <w:color w:val="000000"/>
          <w:sz w:val="28"/>
          <w:szCs w:val="24"/>
          <w:highlight w:val="none"/>
        </w:rPr>
        <w:t xml:space="preserve">  </w:t>
      </w:r>
      <w:bookmarkEnd w:id="299"/>
    </w:p>
    <w:p w14:paraId="33489041">
      <w:pPr>
        <w:spacing w:line="360" w:lineRule="auto"/>
        <w:rPr>
          <w:rFonts w:ascii="宋体" w:hAnsi="宋体" w:eastAsia="宋体" w:cs="Times New Roman"/>
          <w:b/>
          <w:color w:val="000000"/>
          <w:sz w:val="28"/>
          <w:szCs w:val="24"/>
          <w:highlight w:val="none"/>
        </w:rPr>
      </w:pPr>
    </w:p>
    <w:p w14:paraId="01D2CC7B">
      <w:pPr>
        <w:spacing w:line="360" w:lineRule="auto"/>
        <w:ind w:firstLine="2811" w:firstLineChars="1000"/>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二〇二</w:t>
      </w:r>
      <w:r>
        <w:rPr>
          <w:rFonts w:hint="eastAsia" w:ascii="宋体" w:hAnsi="宋体" w:eastAsia="宋体" w:cs="Times New Roman"/>
          <w:b/>
          <w:color w:val="000000"/>
          <w:sz w:val="28"/>
          <w:szCs w:val="24"/>
          <w:highlight w:val="none"/>
          <w:lang w:val="en-US" w:eastAsia="zh-CN"/>
        </w:rPr>
        <w:t>五</w:t>
      </w:r>
      <w:r>
        <w:rPr>
          <w:rFonts w:hint="eastAsia" w:ascii="宋体" w:hAnsi="宋体" w:eastAsia="宋体" w:cs="Times New Roman"/>
          <w:b/>
          <w:color w:val="000000"/>
          <w:sz w:val="28"/>
          <w:szCs w:val="24"/>
          <w:highlight w:val="none"/>
        </w:rPr>
        <w:t>年   月   日</w:t>
      </w:r>
    </w:p>
    <w:p w14:paraId="0EFB4D60">
      <w:pPr>
        <w:rPr>
          <w:rFonts w:ascii="宋体" w:hAnsi="宋体" w:eastAsia="宋体"/>
          <w:bCs/>
          <w:sz w:val="24"/>
          <w:szCs w:val="24"/>
          <w:highlight w:val="none"/>
        </w:rPr>
      </w:pPr>
    </w:p>
    <w:p w14:paraId="59D40250">
      <w:pPr>
        <w:rPr>
          <w:rFonts w:ascii="宋体" w:hAnsi="宋体" w:eastAsia="宋体"/>
          <w:bCs/>
          <w:sz w:val="24"/>
          <w:szCs w:val="24"/>
          <w:highlight w:val="none"/>
        </w:rPr>
      </w:pPr>
    </w:p>
    <w:p w14:paraId="3569AEE0">
      <w:pPr>
        <w:rPr>
          <w:rFonts w:ascii="宋体" w:hAnsi="宋体" w:eastAsia="宋体"/>
          <w:bCs/>
          <w:sz w:val="24"/>
          <w:szCs w:val="24"/>
          <w:highlight w:val="none"/>
        </w:rPr>
      </w:pPr>
      <w:r>
        <w:rPr>
          <w:highlight w:val="none"/>
        </w:rPr>
        <w:br w:type="page"/>
      </w:r>
    </w:p>
    <w:p w14:paraId="363BE96B">
      <w:pPr>
        <w:rPr>
          <w:rFonts w:ascii="宋体" w:hAnsi="宋体" w:eastAsia="宋体"/>
          <w:bCs/>
          <w:sz w:val="24"/>
          <w:szCs w:val="24"/>
          <w:highlight w:val="none"/>
        </w:rPr>
      </w:pPr>
      <w:r>
        <w:rPr>
          <w:rFonts w:hint="eastAsia" w:ascii="宋体" w:hAnsi="宋体" w:eastAsia="宋体"/>
          <w:bCs/>
          <w:sz w:val="24"/>
          <w:szCs w:val="24"/>
          <w:highlight w:val="none"/>
        </w:rPr>
        <w:t>（一）</w:t>
      </w:r>
      <w:bookmarkStart w:id="300" w:name="_Hlk131928370"/>
      <w:r>
        <w:rPr>
          <w:rFonts w:hint="eastAsia" w:ascii="宋体" w:hAnsi="宋体" w:eastAsia="宋体"/>
          <w:bCs/>
          <w:sz w:val="24"/>
          <w:szCs w:val="24"/>
          <w:highlight w:val="none"/>
        </w:rPr>
        <w:t>开标一览表</w:t>
      </w:r>
      <w:bookmarkEnd w:id="300"/>
      <w:r>
        <w:rPr>
          <w:rFonts w:hint="eastAsia" w:ascii="宋体" w:hAnsi="宋体" w:eastAsia="宋体"/>
          <w:bCs/>
          <w:sz w:val="24"/>
          <w:szCs w:val="24"/>
          <w:highlight w:val="none"/>
        </w:rPr>
        <w:t>：</w:t>
      </w:r>
      <w:bookmarkEnd w:id="293"/>
    </w:p>
    <w:p w14:paraId="7EF96004">
      <w:pPr>
        <w:ind w:firstLine="480" w:firstLineChars="200"/>
        <w:jc w:val="left"/>
        <w:rPr>
          <w:rFonts w:ascii="宋体" w:hAnsi="宋体" w:eastAsia="宋体" w:cs="宋体"/>
          <w:bCs/>
          <w:sz w:val="24"/>
          <w:szCs w:val="24"/>
          <w:highlight w:val="none"/>
        </w:rPr>
      </w:pPr>
    </w:p>
    <w:p w14:paraId="04C06794">
      <w:pPr>
        <w:ind w:firstLine="480" w:firstLineChars="200"/>
        <w:jc w:val="left"/>
        <w:rPr>
          <w:rFonts w:ascii="宋体" w:hAnsi="宋体" w:eastAsia="宋体"/>
          <w:sz w:val="24"/>
          <w:szCs w:val="24"/>
          <w:highlight w:val="none"/>
        </w:rPr>
      </w:pPr>
      <w:r>
        <w:rPr>
          <w:rFonts w:hint="eastAsia" w:ascii="宋体" w:hAnsi="宋体" w:eastAsia="宋体" w:cs="宋体"/>
          <w:bCs/>
          <w:sz w:val="24"/>
          <w:szCs w:val="24"/>
          <w:highlight w:val="none"/>
        </w:rPr>
        <w:t>1、</w:t>
      </w:r>
      <w:r>
        <w:rPr>
          <w:rFonts w:hint="eastAsia" w:ascii="宋体" w:hAnsi="宋体" w:eastAsia="宋体"/>
          <w:bCs/>
          <w:sz w:val="24"/>
          <w:szCs w:val="24"/>
          <w:highlight w:val="none"/>
        </w:rPr>
        <w:t>开标一览表（格式）：</w:t>
      </w:r>
    </w:p>
    <w:p w14:paraId="3BA4D29A">
      <w:pPr>
        <w:spacing w:before="156" w:beforeLines="50" w:after="156" w:afterLines="50"/>
        <w:jc w:val="center"/>
        <w:rPr>
          <w:rFonts w:ascii="宋体" w:hAnsi="宋体" w:eastAsia="宋体"/>
          <w:sz w:val="24"/>
          <w:szCs w:val="24"/>
          <w:highlight w:val="none"/>
        </w:rPr>
      </w:pPr>
      <w:bookmarkStart w:id="301" w:name="OLE_LINK4"/>
      <w:bookmarkStart w:id="302" w:name="_Toc32423"/>
      <w:bookmarkStart w:id="303" w:name="_Toc4946"/>
      <w:r>
        <w:rPr>
          <w:rFonts w:hint="eastAsia" w:ascii="宋体" w:hAnsi="宋体" w:eastAsia="宋体"/>
          <w:bCs/>
          <w:sz w:val="24"/>
          <w:szCs w:val="24"/>
          <w:highlight w:val="none"/>
        </w:rPr>
        <w:t>开标一览表</w:t>
      </w:r>
      <w:bookmarkEnd w:id="301"/>
      <w:bookmarkEnd w:id="302"/>
    </w:p>
    <w:p w14:paraId="37F18D5A">
      <w:pPr>
        <w:spacing w:line="480" w:lineRule="auto"/>
        <w:ind w:firstLine="480" w:firstLineChars="200"/>
        <w:jc w:val="left"/>
        <w:rPr>
          <w:rFonts w:hint="eastAsia" w:ascii="宋体" w:hAnsi="宋体" w:eastAsia="宋体" w:cs="Times New Roman"/>
          <w:color w:val="000000"/>
          <w:sz w:val="24"/>
          <w:szCs w:val="24"/>
          <w:highlight w:val="none"/>
          <w:lang w:eastAsia="zh-CN"/>
        </w:rPr>
      </w:pPr>
      <w:bookmarkStart w:id="304" w:name="_Hlk160022548"/>
      <w:r>
        <w:rPr>
          <w:rFonts w:hint="eastAsia" w:ascii="宋体" w:hAnsi="宋体" w:eastAsia="宋体" w:cs="Times New Roman"/>
          <w:color w:val="000000"/>
          <w:sz w:val="24"/>
          <w:szCs w:val="24"/>
          <w:highlight w:val="none"/>
        </w:rPr>
        <w:t>项目名称：</w:t>
      </w:r>
      <w:r>
        <w:rPr>
          <w:rFonts w:hint="eastAsia" w:ascii="宋体" w:hAnsi="宋体" w:eastAsia="宋体" w:cs="Times New Roman"/>
          <w:color w:val="000000"/>
          <w:sz w:val="24"/>
          <w:szCs w:val="24"/>
          <w:highlight w:val="none"/>
          <w:lang w:eastAsia="zh-CN"/>
        </w:rPr>
        <w:t>丁蜀镇建筑垃圾分选与处置服务采购</w:t>
      </w:r>
    </w:p>
    <w:p w14:paraId="762E3744">
      <w:pPr>
        <w:spacing w:line="480" w:lineRule="auto"/>
        <w:ind w:firstLine="480" w:firstLineChars="200"/>
        <w:jc w:val="left"/>
        <w:rPr>
          <w:rFonts w:hint="eastAsia" w:ascii="宋体" w:hAnsi="宋体" w:eastAsia="宋体" w:cs="Times New Roman"/>
          <w:b/>
          <w:sz w:val="24"/>
          <w:szCs w:val="24"/>
          <w:highlight w:val="none"/>
          <w:lang w:eastAsia="zh-CN"/>
        </w:rPr>
      </w:pPr>
      <w:r>
        <w:rPr>
          <w:rFonts w:hint="eastAsia" w:ascii="宋体" w:hAnsi="宋体" w:eastAsia="宋体" w:cs="Times New Roman"/>
          <w:color w:val="000000"/>
          <w:sz w:val="24"/>
          <w:szCs w:val="24"/>
          <w:highlight w:val="none"/>
        </w:rPr>
        <w:t>项目编号：</w:t>
      </w:r>
      <w:bookmarkEnd w:id="304"/>
      <w:r>
        <w:rPr>
          <w:rFonts w:hint="eastAsia" w:ascii="宋体" w:hAnsi="宋体" w:eastAsia="宋体" w:cs="Times New Roman"/>
          <w:color w:val="000000"/>
          <w:sz w:val="24"/>
          <w:szCs w:val="24"/>
          <w:highlight w:val="none"/>
          <w:lang w:eastAsia="zh-CN"/>
        </w:rPr>
        <w:t>JSZC-320282-HCCG-G2025-0124</w:t>
      </w:r>
    </w:p>
    <w:tbl>
      <w:tblPr>
        <w:tblStyle w:val="32"/>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283"/>
        <w:gridCol w:w="7276"/>
      </w:tblGrid>
      <w:tr w14:paraId="4A31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283" w:type="dxa"/>
            <w:vAlign w:val="center"/>
          </w:tcPr>
          <w:p w14:paraId="3084405C">
            <w:pPr>
              <w:pStyle w:val="28"/>
              <w:widowControl/>
              <w:jc w:val="center"/>
              <w:rPr>
                <w:rFonts w:ascii="宋体" w:hAnsi="宋体"/>
                <w:highlight w:val="none"/>
              </w:rPr>
            </w:pPr>
            <w:r>
              <w:rPr>
                <w:rFonts w:hint="eastAsia" w:ascii="宋体" w:hAnsi="宋体" w:cs="微软雅黑"/>
                <w:color w:val="000000"/>
                <w:highlight w:val="none"/>
              </w:rPr>
              <w:t>项目名称</w:t>
            </w:r>
          </w:p>
        </w:tc>
        <w:tc>
          <w:tcPr>
            <w:tcW w:w="7276" w:type="dxa"/>
            <w:vAlign w:val="center"/>
          </w:tcPr>
          <w:p w14:paraId="4C9D37B5">
            <w:pPr>
              <w:pStyle w:val="28"/>
              <w:widowControl/>
              <w:tabs>
                <w:tab w:val="center" w:pos="3683"/>
                <w:tab w:val="left" w:pos="6265"/>
              </w:tabs>
              <w:jc w:val="left"/>
              <w:rPr>
                <w:rFonts w:hint="default" w:ascii="宋体" w:hAnsi="宋体" w:eastAsia="宋体" w:cs="微软雅黑"/>
                <w:color w:val="000000"/>
                <w:highlight w:val="none"/>
                <w:lang w:val="en-US" w:eastAsia="zh-CN"/>
              </w:rPr>
            </w:pPr>
            <w:r>
              <w:rPr>
                <w:rFonts w:hint="eastAsia" w:ascii="宋体" w:hAnsi="宋体" w:cs="微软雅黑"/>
                <w:color w:val="000000"/>
                <w:highlight w:val="none"/>
                <w:lang w:eastAsia="zh-CN"/>
              </w:rPr>
              <w:tab/>
            </w:r>
            <w:r>
              <w:rPr>
                <w:rFonts w:hint="eastAsia" w:ascii="宋体" w:hAnsi="宋体" w:cs="微软雅黑"/>
                <w:color w:val="000000"/>
                <w:highlight w:val="none"/>
              </w:rPr>
              <w:t>单价（小写）</w:t>
            </w:r>
            <w:r>
              <w:rPr>
                <w:rFonts w:hint="eastAsia" w:ascii="宋体" w:hAnsi="宋体" w:cs="微软雅黑"/>
                <w:color w:val="000000"/>
                <w:highlight w:val="none"/>
                <w:lang w:eastAsia="zh-CN"/>
              </w:rPr>
              <w:tab/>
            </w:r>
            <w:r>
              <w:rPr>
                <w:rFonts w:hint="eastAsia" w:ascii="宋体" w:hAnsi="宋体" w:cs="微软雅黑"/>
                <w:color w:val="000000"/>
                <w:highlight w:val="none"/>
                <w:lang w:val="en-US" w:eastAsia="zh-CN"/>
              </w:rPr>
              <w:t xml:space="preserve"> </w:t>
            </w:r>
          </w:p>
        </w:tc>
      </w:tr>
      <w:tr w14:paraId="0E511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2" w:hRule="atLeast"/>
        </w:trPr>
        <w:tc>
          <w:tcPr>
            <w:tcW w:w="2283" w:type="dxa"/>
            <w:vAlign w:val="center"/>
          </w:tcPr>
          <w:p w14:paraId="2C4912B1">
            <w:pPr>
              <w:pStyle w:val="14"/>
              <w:keepNext w:val="0"/>
              <w:keepLines w:val="0"/>
              <w:pageBreakBefore w:val="0"/>
              <w:suppressLineNumbers w:val="0"/>
              <w:wordWrap/>
              <w:topLinePunct w:val="0"/>
              <w:bidi w:val="0"/>
              <w:adjustRightInd w:val="0"/>
              <w:snapToGrid w:val="0"/>
              <w:spacing w:before="0" w:beforeAutospacing="0" w:after="0" w:afterAutospacing="0" w:line="360" w:lineRule="auto"/>
              <w:ind w:left="0" w:leftChars="0" w:right="0" w:rightChars="0"/>
              <w:jc w:val="center"/>
              <w:rPr>
                <w:rFonts w:ascii="宋体" w:hAnsi="宋体" w:cs="Segoe UI"/>
                <w:color w:val="000000"/>
                <w:highlight w:val="none"/>
              </w:rPr>
            </w:pPr>
            <w:r>
              <w:rPr>
                <w:rFonts w:hint="eastAsia" w:ascii="宋体" w:hAnsi="宋体" w:eastAsia="宋体" w:cs="Times New Roman"/>
                <w:color w:val="000000"/>
                <w:sz w:val="24"/>
                <w:szCs w:val="24"/>
                <w:highlight w:val="none"/>
                <w:lang w:eastAsia="zh-CN"/>
              </w:rPr>
              <w:t>垃圾分选与处置</w:t>
            </w:r>
            <w:r>
              <w:rPr>
                <w:rFonts w:hint="eastAsia" w:ascii="宋体" w:hAnsi="宋体" w:eastAsia="宋体" w:cs="宋体"/>
                <w:sz w:val="24"/>
                <w:highlight w:val="none"/>
                <w:lang w:val="en-US" w:eastAsia="zh-CN"/>
              </w:rPr>
              <w:t>固定单价</w:t>
            </w:r>
          </w:p>
        </w:tc>
        <w:tc>
          <w:tcPr>
            <w:tcW w:w="7276" w:type="dxa"/>
            <w:vAlign w:val="center"/>
          </w:tcPr>
          <w:p w14:paraId="2DA5D114">
            <w:pPr>
              <w:pStyle w:val="14"/>
              <w:keepNext w:val="0"/>
              <w:keepLines w:val="0"/>
              <w:pageBreakBefore w:val="0"/>
              <w:suppressLineNumbers w:val="0"/>
              <w:wordWrap/>
              <w:topLinePunct w:val="0"/>
              <w:bidi w:val="0"/>
              <w:adjustRightInd w:val="0"/>
              <w:snapToGrid w:val="0"/>
              <w:spacing w:before="0" w:beforeAutospacing="0" w:after="0" w:afterAutospacing="0" w:line="360" w:lineRule="auto"/>
              <w:ind w:left="0" w:leftChars="0" w:right="0" w:rightChars="0"/>
              <w:rPr>
                <w:rFonts w:hint="eastAsia" w:ascii="宋体" w:hAnsi="宋体" w:eastAsia="宋体" w:cs="微软雅黑"/>
                <w:color w:val="000000"/>
                <w:highlight w:val="none"/>
                <w:lang w:eastAsia="zh-CN"/>
              </w:rPr>
            </w:pPr>
            <w:r>
              <w:rPr>
                <w:rFonts w:hint="eastAsia" w:ascii="宋体" w:hAnsi="宋体" w:eastAsia="宋体" w:cs="宋体"/>
                <w:sz w:val="24"/>
                <w:highlight w:val="none"/>
                <w:lang w:val="en-US" w:eastAsia="zh-CN"/>
              </w:rPr>
              <w:t>单价：</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元。                  </w:t>
            </w:r>
          </w:p>
        </w:tc>
      </w:tr>
    </w:tbl>
    <w:p w14:paraId="6B4E70EE">
      <w:pPr>
        <w:spacing w:line="360" w:lineRule="auto"/>
        <w:jc w:val="left"/>
        <w:rPr>
          <w:rFonts w:hint="eastAsia" w:ascii="宋体" w:hAnsi="宋体" w:eastAsia="宋体" w:cs="Times New Roman"/>
          <w:b/>
          <w:sz w:val="24"/>
          <w:szCs w:val="24"/>
          <w:highlight w:val="none"/>
        </w:rPr>
      </w:pPr>
    </w:p>
    <w:p w14:paraId="0A578FC0">
      <w:pPr>
        <w:spacing w:line="360" w:lineRule="auto"/>
        <w:ind w:firstLine="482" w:firstLineChars="200"/>
        <w:jc w:val="left"/>
        <w:rPr>
          <w:rFonts w:hint="eastAsia" w:ascii="宋体" w:hAnsi="宋体" w:eastAsia="宋体" w:cs="Times New Roman"/>
          <w:sz w:val="24"/>
          <w:szCs w:val="24"/>
          <w:highlight w:val="none"/>
          <w:lang w:val="en-US" w:eastAsia="zh-CN"/>
        </w:rPr>
      </w:pPr>
      <w:r>
        <w:rPr>
          <w:rFonts w:hint="eastAsia" w:ascii="宋体" w:hAnsi="宋体" w:eastAsia="宋体" w:cs="Times New Roman"/>
          <w:b/>
          <w:sz w:val="24"/>
          <w:szCs w:val="24"/>
          <w:highlight w:val="none"/>
        </w:rPr>
        <w:t>注：</w:t>
      </w:r>
      <w:r>
        <w:rPr>
          <w:rFonts w:hint="eastAsia" w:ascii="宋体" w:hAnsi="宋体" w:eastAsia="宋体" w:cs="Times New Roman"/>
          <w:sz w:val="24"/>
          <w:szCs w:val="24"/>
          <w:highlight w:val="none"/>
        </w:rPr>
        <w:t>本项目的</w:t>
      </w:r>
      <w:r>
        <w:rPr>
          <w:rFonts w:hint="eastAsia" w:ascii="宋体" w:hAnsi="宋体" w:eastAsia="宋体" w:cs="Times New Roman"/>
          <w:sz w:val="24"/>
          <w:szCs w:val="24"/>
          <w:highlight w:val="none"/>
          <w:lang w:val="en-US" w:eastAsia="zh-CN"/>
        </w:rPr>
        <w:t>最终结算按照每月实际工作量*供应商的单价报价*每月考核比率之和</w:t>
      </w:r>
      <w:r>
        <w:rPr>
          <w:rFonts w:hint="eastAsia" w:ascii="宋体" w:hAnsi="宋体" w:eastAsia="宋体" w:cs="Times New Roman"/>
          <w:sz w:val="24"/>
          <w:szCs w:val="24"/>
          <w:highlight w:val="none"/>
        </w:rPr>
        <w:t>进行计算</w:t>
      </w:r>
      <w:r>
        <w:rPr>
          <w:rFonts w:hint="eastAsia" w:ascii="宋体" w:hAnsi="宋体" w:eastAsia="宋体" w:cs="Times New Roman"/>
          <w:sz w:val="24"/>
          <w:szCs w:val="24"/>
          <w:highlight w:val="none"/>
          <w:lang w:val="en-US" w:eastAsia="zh-CN"/>
        </w:rPr>
        <w:t xml:space="preserve">。 </w:t>
      </w:r>
    </w:p>
    <w:p w14:paraId="32BF574D">
      <w:pPr>
        <w:pStyle w:val="11"/>
        <w:rPr>
          <w:rFonts w:hint="default" w:eastAsia="宋体"/>
          <w:b/>
          <w:bCs/>
          <w:highlight w:val="none"/>
          <w:lang w:val="en-US" w:eastAsia="zh-CN"/>
        </w:rPr>
      </w:pP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本项目</w:t>
      </w:r>
      <w:r>
        <w:rPr>
          <w:rFonts w:hint="eastAsia" w:ascii="宋体" w:hAnsi="宋体" w:eastAsia="宋体" w:cs="Times New Roman"/>
          <w:b/>
          <w:bCs/>
          <w:sz w:val="24"/>
          <w:szCs w:val="24"/>
          <w:highlight w:val="none"/>
          <w:lang w:val="en-US" w:eastAsia="zh-CN"/>
        </w:rPr>
        <w:t>单价为垃圾分选报价与垃圾清运报价之和。</w:t>
      </w:r>
    </w:p>
    <w:p w14:paraId="15F5CFF1">
      <w:pPr>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具体的费用结算方式如下：</w:t>
      </w:r>
    </w:p>
    <w:p w14:paraId="3F13D1B8">
      <w:pPr>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采购人将根据项目实际情况的具体内容，以及经由采购人签字确认的结算单据进行审核；</w:t>
      </w:r>
    </w:p>
    <w:p w14:paraId="6665F2DE">
      <w:pPr>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结算金额将依据实际发生的费用进行审计确认；</w:t>
      </w:r>
    </w:p>
    <w:p w14:paraId="496F028A">
      <w:pPr>
        <w:pageBreakBefore w:val="0"/>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总价应以人民币报价，包括采购范围内所有服务内容及运输工具营运费用（含燃料费、折旧费、维修费）、垃圾归集、</w:t>
      </w:r>
      <w:r>
        <w:rPr>
          <w:rFonts w:hint="eastAsia" w:ascii="宋体" w:hAnsi="宋体" w:eastAsia="宋体" w:cs="宋体"/>
          <w:color w:val="auto"/>
          <w:sz w:val="24"/>
          <w:szCs w:val="24"/>
          <w:highlight w:val="none"/>
          <w:lang w:val="en-US" w:eastAsia="zh-CN"/>
        </w:rPr>
        <w:t>装卸</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分类</w:t>
      </w:r>
      <w:r>
        <w:rPr>
          <w:rFonts w:hint="eastAsia" w:ascii="宋体" w:hAnsi="宋体" w:eastAsia="宋体" w:cs="宋体"/>
          <w:color w:val="auto"/>
          <w:sz w:val="24"/>
          <w:szCs w:val="24"/>
          <w:highlight w:val="none"/>
        </w:rPr>
        <w:t>、消纳费用、车辆保险费、人工费及人员保险费、福利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人的报价让利行为，损失自负。</w:t>
      </w:r>
    </w:p>
    <w:p w14:paraId="01AE0FC5">
      <w:pPr>
        <w:pStyle w:val="14"/>
        <w:rPr>
          <w:rFonts w:ascii="宋体" w:hAnsi="宋体"/>
          <w:sz w:val="24"/>
          <w:szCs w:val="24"/>
          <w:highlight w:val="none"/>
        </w:rPr>
      </w:pPr>
    </w:p>
    <w:p w14:paraId="4DFC9DDE">
      <w:pPr>
        <w:pStyle w:val="14"/>
        <w:rPr>
          <w:rFonts w:ascii="宋体" w:hAnsi="宋体"/>
          <w:sz w:val="24"/>
          <w:szCs w:val="24"/>
          <w:highlight w:val="none"/>
        </w:rPr>
      </w:pPr>
    </w:p>
    <w:p w14:paraId="552D9BC2">
      <w:pPr>
        <w:ind w:firstLine="480" w:firstLineChars="200"/>
        <w:jc w:val="right"/>
        <w:rPr>
          <w:rFonts w:ascii="宋体" w:hAnsi="宋体" w:eastAsia="宋体"/>
          <w:bCs/>
          <w:sz w:val="24"/>
          <w:szCs w:val="24"/>
          <w:highlight w:val="none"/>
        </w:rPr>
      </w:pPr>
      <w:r>
        <w:rPr>
          <w:rFonts w:hint="eastAsia" w:ascii="宋体" w:hAnsi="宋体" w:eastAsia="宋体" w:cs="Calibri"/>
          <w:bCs/>
          <w:kern w:val="0"/>
          <w:sz w:val="24"/>
          <w:szCs w:val="24"/>
          <w:highlight w:val="none"/>
        </w:rPr>
        <w:t>供应商（电子签章）：</w:t>
      </w:r>
    </w:p>
    <w:p w14:paraId="4E16E34C">
      <w:pPr>
        <w:pStyle w:val="41"/>
        <w:numPr>
          <w:ilvl w:val="0"/>
          <w:numId w:val="0"/>
        </w:numPr>
        <w:ind w:left="780" w:hanging="360"/>
        <w:rPr>
          <w:rFonts w:ascii="宋体" w:hAnsi="宋体" w:eastAsia="宋体"/>
          <w:sz w:val="24"/>
          <w:szCs w:val="24"/>
          <w:highlight w:val="none"/>
        </w:rPr>
      </w:pPr>
    </w:p>
    <w:bookmarkEnd w:id="303"/>
    <w:p w14:paraId="67759FC1">
      <w:pPr>
        <w:rPr>
          <w:rFonts w:hint="eastAsia" w:ascii="宋体" w:hAnsi="宋体" w:eastAsia="宋体"/>
          <w:bCs/>
          <w:sz w:val="24"/>
          <w:szCs w:val="24"/>
          <w:highlight w:val="none"/>
        </w:rPr>
      </w:pPr>
      <w:bookmarkStart w:id="305" w:name="OLE_LINK151"/>
      <w:bookmarkStart w:id="306" w:name="_Toc8000"/>
    </w:p>
    <w:p w14:paraId="40888521">
      <w:pPr>
        <w:rPr>
          <w:rFonts w:hint="eastAsia" w:ascii="宋体" w:hAnsi="宋体" w:eastAsia="宋体"/>
          <w:bCs/>
          <w:sz w:val="24"/>
          <w:szCs w:val="24"/>
          <w:highlight w:val="none"/>
        </w:rPr>
      </w:pPr>
    </w:p>
    <w:p w14:paraId="240F020F">
      <w:pPr>
        <w:rPr>
          <w:rFonts w:hint="eastAsia" w:ascii="宋体" w:hAnsi="宋体" w:eastAsia="宋体"/>
          <w:bCs/>
          <w:sz w:val="24"/>
          <w:szCs w:val="24"/>
          <w:highlight w:val="none"/>
        </w:rPr>
      </w:pPr>
    </w:p>
    <w:p w14:paraId="37A07855">
      <w:pPr>
        <w:rPr>
          <w:rFonts w:hint="eastAsia" w:ascii="宋体" w:hAnsi="宋体" w:eastAsia="宋体"/>
          <w:bCs/>
          <w:sz w:val="24"/>
          <w:szCs w:val="24"/>
          <w:highlight w:val="none"/>
        </w:rPr>
      </w:pPr>
    </w:p>
    <w:p w14:paraId="7F9A9E2C">
      <w:pPr>
        <w:rPr>
          <w:rFonts w:hint="eastAsia" w:ascii="宋体" w:hAnsi="宋体" w:eastAsia="宋体"/>
          <w:bCs/>
          <w:sz w:val="24"/>
          <w:szCs w:val="24"/>
          <w:highlight w:val="none"/>
        </w:rPr>
      </w:pPr>
    </w:p>
    <w:p w14:paraId="079ECBFD">
      <w:pPr>
        <w:rPr>
          <w:rFonts w:hint="eastAsia" w:ascii="宋体" w:hAnsi="宋体" w:eastAsia="宋体"/>
          <w:bCs/>
          <w:sz w:val="24"/>
          <w:szCs w:val="24"/>
          <w:highlight w:val="none"/>
        </w:rPr>
      </w:pPr>
    </w:p>
    <w:p w14:paraId="7049B0E0">
      <w:pPr>
        <w:rPr>
          <w:rFonts w:hint="eastAsia" w:ascii="宋体" w:hAnsi="宋体" w:eastAsia="宋体"/>
          <w:bCs/>
          <w:sz w:val="24"/>
          <w:szCs w:val="24"/>
          <w:highlight w:val="none"/>
        </w:rPr>
      </w:pPr>
      <w:r>
        <w:rPr>
          <w:rFonts w:hint="eastAsia" w:ascii="宋体" w:hAnsi="宋体" w:eastAsia="宋体"/>
          <w:bCs/>
          <w:sz w:val="24"/>
          <w:szCs w:val="24"/>
          <w:highlight w:val="none"/>
        </w:rPr>
        <w:br w:type="page"/>
      </w:r>
    </w:p>
    <w:p w14:paraId="55D08B89">
      <w:pPr>
        <w:rPr>
          <w:rFonts w:ascii="宋体" w:hAnsi="宋体" w:eastAsia="宋体"/>
          <w:bCs/>
          <w:sz w:val="24"/>
          <w:szCs w:val="24"/>
          <w:highlight w:val="none"/>
        </w:rPr>
      </w:pPr>
      <w:r>
        <w:rPr>
          <w:rFonts w:hint="eastAsia" w:ascii="宋体" w:hAnsi="宋体" w:eastAsia="宋体"/>
          <w:bCs/>
          <w:sz w:val="24"/>
          <w:szCs w:val="24"/>
          <w:highlight w:val="none"/>
        </w:rPr>
        <w:t>（二）资格</w:t>
      </w:r>
      <w:bookmarkEnd w:id="305"/>
      <w:r>
        <w:rPr>
          <w:rFonts w:hint="eastAsia" w:ascii="宋体" w:hAnsi="宋体" w:eastAsia="宋体"/>
          <w:bCs/>
          <w:sz w:val="24"/>
          <w:szCs w:val="24"/>
          <w:highlight w:val="none"/>
        </w:rPr>
        <w:t>条件</w:t>
      </w:r>
    </w:p>
    <w:p w14:paraId="3EF8A4BF">
      <w:pPr>
        <w:spacing w:line="360" w:lineRule="auto"/>
        <w:ind w:firstLine="480" w:firstLineChars="200"/>
        <w:rPr>
          <w:rFonts w:ascii="宋体" w:hAnsi="宋体" w:eastAsia="宋体"/>
          <w:bCs/>
          <w:sz w:val="24"/>
          <w:szCs w:val="24"/>
          <w:highlight w:val="none"/>
        </w:rPr>
      </w:pPr>
      <w:r>
        <w:rPr>
          <w:rFonts w:hint="eastAsia" w:ascii="宋体" w:hAnsi="宋体" w:eastAsia="宋体"/>
          <w:bCs/>
          <w:sz w:val="24"/>
          <w:szCs w:val="24"/>
          <w:highlight w:val="none"/>
        </w:rPr>
        <w:t>1、资格声明函（格式）：</w:t>
      </w:r>
      <w:bookmarkEnd w:id="306"/>
    </w:p>
    <w:p w14:paraId="50398A71">
      <w:pPr>
        <w:spacing w:before="156" w:beforeLines="50" w:after="156" w:afterLines="50"/>
        <w:jc w:val="center"/>
        <w:rPr>
          <w:rFonts w:ascii="宋体" w:hAnsi="宋体" w:eastAsia="宋体"/>
          <w:bCs/>
          <w:sz w:val="24"/>
          <w:szCs w:val="24"/>
          <w:highlight w:val="none"/>
        </w:rPr>
      </w:pPr>
      <w:bookmarkStart w:id="307" w:name="报价方关于资格的声明函（格式）"/>
      <w:bookmarkEnd w:id="307"/>
      <w:bookmarkStart w:id="308" w:name="_Toc24943"/>
      <w:r>
        <w:rPr>
          <w:rFonts w:hint="eastAsia" w:ascii="宋体" w:hAnsi="宋体" w:eastAsia="宋体"/>
          <w:bCs/>
          <w:sz w:val="24"/>
          <w:szCs w:val="24"/>
          <w:highlight w:val="none"/>
        </w:rPr>
        <w:t>关于资格的声明函</w:t>
      </w:r>
      <w:bookmarkEnd w:id="308"/>
    </w:p>
    <w:p w14:paraId="3CBE4323">
      <w:pPr>
        <w:spacing w:line="480" w:lineRule="auto"/>
        <w:jc w:val="center"/>
        <w:rPr>
          <w:rFonts w:ascii="宋体" w:hAnsi="宋体" w:eastAsia="宋体"/>
          <w:bCs/>
          <w:sz w:val="24"/>
          <w:szCs w:val="24"/>
          <w:highlight w:val="none"/>
        </w:rPr>
      </w:pPr>
      <w:bookmarkStart w:id="309" w:name="OLE_LINK80"/>
    </w:p>
    <w:p w14:paraId="70DB4A90">
      <w:pPr>
        <w:spacing w:line="480" w:lineRule="auto"/>
        <w:rPr>
          <w:rFonts w:ascii="宋体" w:hAnsi="宋体" w:eastAsia="宋体"/>
          <w:bCs/>
          <w:sz w:val="24"/>
          <w:szCs w:val="24"/>
          <w:highlight w:val="none"/>
        </w:rPr>
      </w:pPr>
      <w:r>
        <w:rPr>
          <w:rFonts w:hint="eastAsia" w:ascii="宋体" w:hAnsi="宋体" w:eastAsia="宋体"/>
          <w:bCs/>
          <w:sz w:val="24"/>
          <w:szCs w:val="24"/>
          <w:highlight w:val="none"/>
          <w:lang w:eastAsia="zh-CN"/>
        </w:rPr>
        <w:t>宜兴市丁蜀镇人民政府</w:t>
      </w:r>
      <w:r>
        <w:rPr>
          <w:rFonts w:hint="eastAsia" w:ascii="宋体" w:hAnsi="宋体" w:eastAsia="宋体"/>
          <w:bCs/>
          <w:sz w:val="24"/>
          <w:szCs w:val="24"/>
          <w:highlight w:val="none"/>
        </w:rPr>
        <w:t>：</w:t>
      </w:r>
      <w:bookmarkEnd w:id="309"/>
    </w:p>
    <w:p w14:paraId="5A582B6F">
      <w:pPr>
        <w:spacing w:line="480" w:lineRule="auto"/>
        <w:ind w:firstLine="480" w:firstLineChars="200"/>
        <w:rPr>
          <w:rFonts w:ascii="宋体" w:hAnsi="宋体" w:eastAsia="宋体"/>
          <w:bCs/>
          <w:sz w:val="24"/>
          <w:szCs w:val="24"/>
          <w:highlight w:val="none"/>
        </w:rPr>
      </w:pPr>
      <w:bookmarkStart w:id="310" w:name="OLE_LINK243"/>
      <w:r>
        <w:rPr>
          <w:rFonts w:hint="eastAsia" w:ascii="宋体" w:hAnsi="宋体" w:eastAsia="宋体"/>
          <w:bCs/>
          <w:sz w:val="24"/>
          <w:szCs w:val="24"/>
          <w:highlight w:val="none"/>
        </w:rPr>
        <w:t>我公司参加贵单位本项目</w:t>
      </w:r>
      <w:bookmarkStart w:id="311" w:name="_Hlk161058152"/>
      <w:r>
        <w:rPr>
          <w:rFonts w:hint="eastAsia" w:ascii="宋体" w:hAnsi="宋体" w:eastAsia="宋体"/>
          <w:bCs/>
          <w:sz w:val="24"/>
          <w:szCs w:val="24"/>
          <w:highlight w:val="none"/>
        </w:rPr>
        <w:t>（项目编号：</w:t>
      </w:r>
      <w:r>
        <w:rPr>
          <w:rFonts w:hint="eastAsia" w:ascii="宋体" w:hAnsi="宋体" w:eastAsia="宋体"/>
          <w:bCs/>
          <w:sz w:val="24"/>
          <w:szCs w:val="24"/>
          <w:highlight w:val="none"/>
          <w:lang w:eastAsia="zh-CN"/>
        </w:rPr>
        <w:t>JSZC-320282-HCCG-G2025-0124</w:t>
      </w:r>
      <w:r>
        <w:rPr>
          <w:rFonts w:hint="eastAsia" w:ascii="宋体" w:hAnsi="宋体" w:eastAsia="宋体"/>
          <w:bCs/>
          <w:sz w:val="24"/>
          <w:szCs w:val="24"/>
          <w:highlight w:val="none"/>
        </w:rPr>
        <w:t>）</w:t>
      </w:r>
      <w:bookmarkEnd w:id="311"/>
      <w:r>
        <w:rPr>
          <w:rFonts w:hint="eastAsia" w:ascii="宋体" w:hAnsi="宋体" w:eastAsia="宋体"/>
          <w:bCs/>
          <w:sz w:val="24"/>
          <w:szCs w:val="24"/>
          <w:highlight w:val="none"/>
        </w:rPr>
        <w:t>政府采购活动前三年内在经营活动中没有重大违法记录；</w:t>
      </w:r>
      <w:r>
        <w:rPr>
          <w:rFonts w:ascii="宋体" w:hAnsi="宋体" w:eastAsia="宋体" w:cs="宋体"/>
          <w:kern w:val="0"/>
          <w:sz w:val="24"/>
          <w:szCs w:val="24"/>
          <w:highlight w:val="none"/>
          <w:lang w:bidi="ar"/>
        </w:rPr>
        <w:t>同时，投标时不存在</w:t>
      </w:r>
      <w:bookmarkStart w:id="312" w:name="OLE_LINK242"/>
      <w:r>
        <w:rPr>
          <w:rFonts w:hint="eastAsia" w:ascii="宋体" w:hAnsi="宋体" w:eastAsia="宋体" w:cs="宋体"/>
          <w:kern w:val="0"/>
          <w:sz w:val="24"/>
          <w:szCs w:val="24"/>
          <w:highlight w:val="none"/>
          <w:lang w:bidi="ar"/>
        </w:rPr>
        <w:t>有效期限</w:t>
      </w:r>
      <w:bookmarkEnd w:id="312"/>
      <w:r>
        <w:rPr>
          <w:rFonts w:ascii="宋体" w:hAnsi="宋体" w:eastAsia="宋体" w:cs="宋体"/>
          <w:kern w:val="0"/>
          <w:sz w:val="24"/>
          <w:szCs w:val="24"/>
          <w:highlight w:val="none"/>
          <w:lang w:bidi="ar"/>
        </w:rPr>
        <w:t>内的政府采购严重违法失信行为的</w:t>
      </w:r>
      <w:r>
        <w:rPr>
          <w:rFonts w:hint="eastAsia" w:ascii="宋体" w:hAnsi="宋体" w:eastAsia="宋体" w:cs="宋体"/>
          <w:kern w:val="0"/>
          <w:sz w:val="24"/>
          <w:szCs w:val="24"/>
          <w:highlight w:val="none"/>
          <w:lang w:bidi="ar"/>
        </w:rPr>
        <w:t>处罚</w:t>
      </w:r>
      <w:r>
        <w:rPr>
          <w:rFonts w:ascii="宋体" w:hAnsi="宋体" w:eastAsia="宋体" w:cs="宋体"/>
          <w:kern w:val="0"/>
          <w:sz w:val="24"/>
          <w:szCs w:val="24"/>
          <w:highlight w:val="none"/>
          <w:lang w:bidi="ar"/>
        </w:rPr>
        <w:t>记录</w:t>
      </w:r>
      <w:r>
        <w:rPr>
          <w:rFonts w:hint="eastAsia" w:ascii="宋体" w:hAnsi="宋体" w:eastAsia="宋体" w:cs="宋体"/>
          <w:kern w:val="0"/>
          <w:sz w:val="24"/>
          <w:szCs w:val="24"/>
          <w:highlight w:val="none"/>
          <w:lang w:bidi="ar"/>
        </w:rPr>
        <w:t>，</w:t>
      </w:r>
      <w:r>
        <w:rPr>
          <w:rFonts w:ascii="宋体" w:hAnsi="宋体" w:eastAsia="宋体" w:cs="宋体"/>
          <w:kern w:val="0"/>
          <w:sz w:val="24"/>
          <w:szCs w:val="24"/>
          <w:highlight w:val="none"/>
          <w:lang w:bidi="ar"/>
        </w:rPr>
        <w:t>未被列入失信名单或重大税收违法案件当事人名单；</w:t>
      </w:r>
      <w:r>
        <w:rPr>
          <w:rFonts w:hint="eastAsia" w:ascii="宋体" w:hAnsi="宋体" w:eastAsia="宋体"/>
          <w:bCs/>
          <w:sz w:val="24"/>
          <w:szCs w:val="24"/>
          <w:highlight w:val="none"/>
        </w:rPr>
        <w:t>且具备履行合同所必需的设备和专业技术能力。</w:t>
      </w:r>
      <w:bookmarkEnd w:id="310"/>
      <w:r>
        <w:rPr>
          <w:rFonts w:hint="eastAsia" w:ascii="宋体" w:hAnsi="宋体" w:eastAsia="宋体"/>
          <w:bCs/>
          <w:sz w:val="24"/>
          <w:szCs w:val="24"/>
          <w:highlight w:val="none"/>
        </w:rPr>
        <w:t>我公司（单位）愿针对本次项目进行投标，投标文件中所有关于投标资格的文件、证明、陈述均是真实的、准确的。若有违背，我公司（单位）</w:t>
      </w:r>
      <w:r>
        <w:rPr>
          <w:rFonts w:ascii="宋体" w:hAnsi="宋体" w:eastAsia="宋体"/>
          <w:bCs/>
          <w:sz w:val="24"/>
          <w:szCs w:val="24"/>
          <w:highlight w:val="none"/>
        </w:rPr>
        <w:t>同意监管部门做出的相关决定并承担由此而产生的一切后果</w:t>
      </w:r>
      <w:r>
        <w:rPr>
          <w:rFonts w:hint="eastAsia" w:ascii="宋体" w:hAnsi="宋体" w:eastAsia="宋体"/>
          <w:bCs/>
          <w:sz w:val="24"/>
          <w:szCs w:val="24"/>
          <w:highlight w:val="none"/>
        </w:rPr>
        <w:t>。</w:t>
      </w:r>
    </w:p>
    <w:p w14:paraId="26ADE293">
      <w:pPr>
        <w:rPr>
          <w:rStyle w:val="76"/>
          <w:highlight w:val="none"/>
        </w:rPr>
      </w:pPr>
    </w:p>
    <w:p w14:paraId="0DF425D1">
      <w:pPr>
        <w:pStyle w:val="41"/>
        <w:numPr>
          <w:ilvl w:val="0"/>
          <w:numId w:val="0"/>
        </w:numPr>
        <w:rPr>
          <w:highlight w:val="none"/>
        </w:rPr>
      </w:pPr>
    </w:p>
    <w:p w14:paraId="34FE6140">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rPr>
        <w:t xml:space="preserve">                              供应商（电子签章）：</w:t>
      </w:r>
    </w:p>
    <w:p w14:paraId="48E5F30C">
      <w:pPr>
        <w:spacing w:line="360" w:lineRule="auto"/>
        <w:jc w:val="center"/>
        <w:rPr>
          <w:rFonts w:ascii="宋体" w:hAnsi="宋体" w:eastAsia="宋体"/>
          <w:bCs/>
          <w:sz w:val="24"/>
          <w:szCs w:val="24"/>
          <w:highlight w:val="none"/>
        </w:rPr>
      </w:pPr>
      <w:bookmarkStart w:id="313" w:name="OLE_LINK36"/>
      <w:bookmarkStart w:id="314" w:name="OLE_LINK152"/>
    </w:p>
    <w:p w14:paraId="76339EDE">
      <w:pPr>
        <w:spacing w:line="360" w:lineRule="auto"/>
        <w:jc w:val="center"/>
        <w:rPr>
          <w:rFonts w:ascii="Calibri" w:hAnsi="Calibri" w:eastAsia="宋体" w:cs="Times New Roman"/>
          <w:kern w:val="0"/>
          <w:sz w:val="24"/>
          <w:szCs w:val="24"/>
          <w:highlight w:val="none"/>
        </w:rPr>
      </w:pPr>
    </w:p>
    <w:p w14:paraId="3562A4C8">
      <w:pPr>
        <w:spacing w:line="360" w:lineRule="auto"/>
        <w:jc w:val="center"/>
        <w:rPr>
          <w:rFonts w:ascii="Calibri" w:hAnsi="Calibri" w:eastAsia="宋体" w:cs="Times New Roman"/>
          <w:kern w:val="0"/>
          <w:sz w:val="24"/>
          <w:szCs w:val="24"/>
          <w:highlight w:val="none"/>
        </w:rPr>
      </w:pPr>
      <w:r>
        <w:rPr>
          <w:rFonts w:ascii="Calibri" w:hAnsi="Calibri" w:eastAsia="宋体" w:cs="Times New Roman"/>
          <w:kern w:val="0"/>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0E9681B5">
                            <w:pPr>
                              <w:jc w:val="left"/>
                              <w:rPr>
                                <w:rFonts w:ascii="黑体" w:eastAsia="黑体"/>
                                <w:sz w:val="32"/>
                                <w:szCs w:val="32"/>
                              </w:rPr>
                            </w:pPr>
                          </w:p>
                          <w:p w14:paraId="3EFAA8E3">
                            <w:pPr>
                              <w:jc w:val="center"/>
                              <w:rPr>
                                <w:rFonts w:ascii="楷体_GB2312" w:eastAsia="楷体_GB2312"/>
                                <w:sz w:val="28"/>
                                <w:szCs w:val="28"/>
                              </w:rPr>
                            </w:pPr>
                            <w:r>
                              <w:rPr>
                                <w:rFonts w:hint="eastAsia" w:ascii="楷体_GB2312" w:eastAsia="楷体_GB2312"/>
                                <w:sz w:val="28"/>
                                <w:szCs w:val="28"/>
                              </w:rPr>
                              <w:t>法定代表人身份证扫描件</w:t>
                            </w:r>
                          </w:p>
                          <w:p w14:paraId="312DE5C8">
                            <w:pPr>
                              <w:jc w:val="center"/>
                              <w:rPr>
                                <w:rFonts w:ascii="楷体_GB2312" w:eastAsia="楷体_GB2312"/>
                                <w:sz w:val="28"/>
                                <w:szCs w:val="28"/>
                              </w:rPr>
                            </w:pPr>
                            <w:r>
                              <w:rPr>
                                <w:rFonts w:hint="eastAsia" w:ascii="楷体_GB2312" w:eastAsia="楷体_GB2312"/>
                                <w:sz w:val="28"/>
                                <w:szCs w:val="28"/>
                              </w:rPr>
                              <w:t>反面</w:t>
                            </w:r>
                          </w:p>
                          <w:p w14:paraId="48D4F0EA">
                            <w:pPr>
                              <w:jc w:val="center"/>
                              <w:rPr>
                                <w:rFonts w:ascii="楷体_GB2312" w:eastAsia="楷体_GB2312"/>
                                <w:sz w:val="28"/>
                                <w:szCs w:val="28"/>
                              </w:rPr>
                            </w:pPr>
                          </w:p>
                        </w:txbxContent>
                      </wps:txbx>
                      <wps:bodyPr wrap="square" upright="1"/>
                    </wps:wsp>
                  </a:graphicData>
                </a:graphic>
              </wp:anchor>
            </w:drawing>
          </mc:Choice>
          <mc:Fallback>
            <w:pict>
              <v:shape id="_x0000_s1026" o:spid="_x0000_s1026"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YeCbFtgAAAAKAQAADwAAAAAA&#10;AAABACAAAAAiAAAAZHJzL2Rvd25yZXYueG1sUEsBAhQAFAAAAAgAh07iQI6nDATaAQAAvQMAAA4A&#10;AAAAAAAAAQAgAAAAJwEAAGRycy9lMm9Eb2MueG1sUEsFBgAAAAAGAAYAWQEAAHMFAAAAAA==&#10;">
                <v:fill on="t" focussize="0,0"/>
                <v:stroke color="#000000" joinstyle="round"/>
                <v:imagedata o:title=""/>
                <o:lock v:ext="edit" aspectratio="f"/>
                <v:textbox>
                  <w:txbxContent>
                    <w:p w14:paraId="0E9681B5">
                      <w:pPr>
                        <w:jc w:val="left"/>
                        <w:rPr>
                          <w:rFonts w:ascii="黑体" w:eastAsia="黑体"/>
                          <w:sz w:val="32"/>
                          <w:szCs w:val="32"/>
                        </w:rPr>
                      </w:pPr>
                    </w:p>
                    <w:p w14:paraId="3EFAA8E3">
                      <w:pPr>
                        <w:jc w:val="center"/>
                        <w:rPr>
                          <w:rFonts w:ascii="楷体_GB2312" w:eastAsia="楷体_GB2312"/>
                          <w:sz w:val="28"/>
                          <w:szCs w:val="28"/>
                        </w:rPr>
                      </w:pPr>
                      <w:r>
                        <w:rPr>
                          <w:rFonts w:hint="eastAsia" w:ascii="楷体_GB2312" w:eastAsia="楷体_GB2312"/>
                          <w:sz w:val="28"/>
                          <w:szCs w:val="28"/>
                        </w:rPr>
                        <w:t>法定代表人身份证扫描件</w:t>
                      </w:r>
                    </w:p>
                    <w:p w14:paraId="312DE5C8">
                      <w:pPr>
                        <w:jc w:val="center"/>
                        <w:rPr>
                          <w:rFonts w:ascii="楷体_GB2312" w:eastAsia="楷体_GB2312"/>
                          <w:sz w:val="28"/>
                          <w:szCs w:val="28"/>
                        </w:rPr>
                      </w:pPr>
                      <w:r>
                        <w:rPr>
                          <w:rFonts w:hint="eastAsia" w:ascii="楷体_GB2312" w:eastAsia="楷体_GB2312"/>
                          <w:sz w:val="28"/>
                          <w:szCs w:val="28"/>
                        </w:rPr>
                        <w:t>反面</w:t>
                      </w:r>
                    </w:p>
                    <w:p w14:paraId="48D4F0EA">
                      <w:pPr>
                        <w:jc w:val="center"/>
                        <w:rPr>
                          <w:rFonts w:ascii="楷体_GB2312" w:eastAsia="楷体_GB2312"/>
                          <w:sz w:val="28"/>
                          <w:szCs w:val="28"/>
                        </w:rPr>
                      </w:pPr>
                    </w:p>
                  </w:txbxContent>
                </v:textbox>
              </v:shape>
            </w:pict>
          </mc:Fallback>
        </mc:AlternateContent>
      </w:r>
      <w:r>
        <w:rPr>
          <w:rFonts w:ascii="Calibri" w:hAnsi="Calibri" w:eastAsia="宋体" w:cs="Times New Roman"/>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2C2B10E2">
                            <w:pPr>
                              <w:jc w:val="left"/>
                              <w:rPr>
                                <w:rFonts w:ascii="黑体" w:eastAsia="黑体"/>
                                <w:sz w:val="32"/>
                                <w:szCs w:val="32"/>
                              </w:rPr>
                            </w:pPr>
                          </w:p>
                          <w:p w14:paraId="0B3379B5">
                            <w:pPr>
                              <w:jc w:val="center"/>
                              <w:rPr>
                                <w:rFonts w:ascii="楷体_GB2312" w:eastAsia="楷体_GB2312"/>
                                <w:sz w:val="28"/>
                                <w:szCs w:val="28"/>
                              </w:rPr>
                            </w:pPr>
                            <w:r>
                              <w:rPr>
                                <w:rFonts w:hint="eastAsia" w:ascii="楷体_GB2312" w:eastAsia="楷体_GB2312"/>
                                <w:sz w:val="28"/>
                                <w:szCs w:val="28"/>
                              </w:rPr>
                              <w:t>法定代表人身份证扫描件</w:t>
                            </w:r>
                          </w:p>
                          <w:p w14:paraId="50D0D2CB">
                            <w:pPr>
                              <w:jc w:val="center"/>
                              <w:rPr>
                                <w:rFonts w:ascii="楷体_GB2312" w:eastAsia="楷体_GB2312"/>
                                <w:sz w:val="28"/>
                                <w:szCs w:val="28"/>
                              </w:rPr>
                            </w:pPr>
                            <w:r>
                              <w:rPr>
                                <w:rFonts w:hint="eastAsia" w:ascii="楷体_GB2312" w:eastAsia="楷体_GB2312"/>
                                <w:sz w:val="28"/>
                                <w:szCs w:val="28"/>
                              </w:rPr>
                              <w:t>正面</w:t>
                            </w:r>
                          </w:p>
                        </w:txbxContent>
                      </wps:txbx>
                      <wps:bodyPr wrap="square" upright="1"/>
                    </wps:wsp>
                  </a:graphicData>
                </a:graphic>
              </wp:anchor>
            </w:drawing>
          </mc:Choice>
          <mc:Fallback>
            <w:pict>
              <v:shape id="_x0000_s1026" o:spid="_x0000_s1026"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IDoV22AAAAAkBAAAPAAAAAAAA&#10;AAEAIAAAACIAAABkcnMvZG93bnJldi54bWxQSwECFAAUAAAACACHTuJApcMQOtkBAAC9AwAADgAA&#10;AAAAAAABACAAAAAnAQAAZHJzL2Uyb0RvYy54bWxQSwUGAAAAAAYABgBZAQAAcgUAAAAA&#10;">
                <v:fill on="t" focussize="0,0"/>
                <v:stroke color="#000000" joinstyle="round"/>
                <v:imagedata o:title=""/>
                <o:lock v:ext="edit" aspectratio="f"/>
                <v:textbox>
                  <w:txbxContent>
                    <w:p w14:paraId="2C2B10E2">
                      <w:pPr>
                        <w:jc w:val="left"/>
                        <w:rPr>
                          <w:rFonts w:ascii="黑体" w:eastAsia="黑体"/>
                          <w:sz w:val="32"/>
                          <w:szCs w:val="32"/>
                        </w:rPr>
                      </w:pPr>
                    </w:p>
                    <w:p w14:paraId="0B3379B5">
                      <w:pPr>
                        <w:jc w:val="center"/>
                        <w:rPr>
                          <w:rFonts w:ascii="楷体_GB2312" w:eastAsia="楷体_GB2312"/>
                          <w:sz w:val="28"/>
                          <w:szCs w:val="28"/>
                        </w:rPr>
                      </w:pPr>
                      <w:r>
                        <w:rPr>
                          <w:rFonts w:hint="eastAsia" w:ascii="楷体_GB2312" w:eastAsia="楷体_GB2312"/>
                          <w:sz w:val="28"/>
                          <w:szCs w:val="28"/>
                        </w:rPr>
                        <w:t>法定代表人身份证扫描件</w:t>
                      </w:r>
                    </w:p>
                    <w:p w14:paraId="50D0D2CB">
                      <w:pPr>
                        <w:jc w:val="center"/>
                        <w:rPr>
                          <w:rFonts w:ascii="楷体_GB2312" w:eastAsia="楷体_GB2312"/>
                          <w:sz w:val="28"/>
                          <w:szCs w:val="28"/>
                        </w:rPr>
                      </w:pPr>
                      <w:r>
                        <w:rPr>
                          <w:rFonts w:hint="eastAsia" w:ascii="楷体_GB2312" w:eastAsia="楷体_GB2312"/>
                          <w:sz w:val="28"/>
                          <w:szCs w:val="28"/>
                        </w:rPr>
                        <w:t>正面</w:t>
                      </w:r>
                    </w:p>
                  </w:txbxContent>
                </v:textbox>
              </v:shape>
            </w:pict>
          </mc:Fallback>
        </mc:AlternateContent>
      </w:r>
      <w:r>
        <w:rPr>
          <w:rFonts w:hint="eastAsia" w:ascii="Calibri" w:hAnsi="Calibri" w:eastAsia="宋体" w:cs="Times New Roman"/>
          <w:kern w:val="0"/>
          <w:sz w:val="24"/>
          <w:szCs w:val="24"/>
          <w:highlight w:val="none"/>
        </w:rPr>
        <w:t xml:space="preserve">  </w:t>
      </w:r>
    </w:p>
    <w:p w14:paraId="24586958">
      <w:pPr>
        <w:spacing w:line="360" w:lineRule="auto"/>
        <w:jc w:val="center"/>
        <w:rPr>
          <w:rFonts w:ascii="Calibri" w:hAnsi="Calibri" w:eastAsia="宋体" w:cs="Times New Roman"/>
          <w:kern w:val="0"/>
          <w:sz w:val="24"/>
          <w:szCs w:val="24"/>
          <w:highlight w:val="none"/>
        </w:rPr>
      </w:pPr>
    </w:p>
    <w:p w14:paraId="6ECE22E4">
      <w:pPr>
        <w:spacing w:line="360" w:lineRule="auto"/>
        <w:jc w:val="center"/>
        <w:rPr>
          <w:rFonts w:ascii="Calibri" w:hAnsi="Calibri" w:eastAsia="宋体" w:cs="Times New Roman"/>
          <w:kern w:val="0"/>
          <w:sz w:val="24"/>
          <w:szCs w:val="24"/>
          <w:highlight w:val="none"/>
        </w:rPr>
      </w:pPr>
    </w:p>
    <w:p w14:paraId="751D816E">
      <w:pPr>
        <w:spacing w:line="360" w:lineRule="auto"/>
        <w:jc w:val="center"/>
        <w:rPr>
          <w:rFonts w:ascii="Calibri" w:hAnsi="Calibri" w:eastAsia="宋体" w:cs="Times New Roman"/>
          <w:kern w:val="0"/>
          <w:sz w:val="24"/>
          <w:szCs w:val="24"/>
          <w:highlight w:val="none"/>
        </w:rPr>
      </w:pPr>
    </w:p>
    <w:p w14:paraId="07FB5BDD">
      <w:pPr>
        <w:spacing w:line="360" w:lineRule="auto"/>
        <w:jc w:val="center"/>
        <w:rPr>
          <w:rFonts w:ascii="Calibri" w:hAnsi="Calibri" w:eastAsia="宋体" w:cs="Times New Roman"/>
          <w:kern w:val="0"/>
          <w:sz w:val="24"/>
          <w:szCs w:val="24"/>
          <w:highlight w:val="none"/>
        </w:rPr>
      </w:pPr>
    </w:p>
    <w:p w14:paraId="50FFED59">
      <w:pPr>
        <w:spacing w:line="360" w:lineRule="auto"/>
        <w:jc w:val="center"/>
        <w:rPr>
          <w:rFonts w:ascii="Calibri" w:hAnsi="Calibri" w:eastAsia="宋体" w:cs="Times New Roman"/>
          <w:kern w:val="0"/>
          <w:sz w:val="24"/>
          <w:szCs w:val="24"/>
          <w:highlight w:val="none"/>
        </w:rPr>
      </w:pPr>
    </w:p>
    <w:p w14:paraId="4254306C">
      <w:pPr>
        <w:spacing w:line="360" w:lineRule="auto"/>
        <w:rPr>
          <w:rFonts w:ascii="宋体" w:hAnsi="宋体" w:eastAsia="宋体"/>
          <w:bCs/>
          <w:sz w:val="24"/>
          <w:szCs w:val="24"/>
          <w:highlight w:val="none"/>
        </w:rPr>
      </w:pPr>
    </w:p>
    <w:p w14:paraId="38516EFF">
      <w:pPr>
        <w:spacing w:line="360" w:lineRule="auto"/>
        <w:rPr>
          <w:rFonts w:ascii="宋体" w:hAnsi="宋体" w:eastAsia="宋体"/>
          <w:bCs/>
          <w:sz w:val="24"/>
          <w:szCs w:val="24"/>
          <w:highlight w:val="none"/>
        </w:rPr>
      </w:pPr>
    </w:p>
    <w:bookmarkEnd w:id="313"/>
    <w:p w14:paraId="5FE11565">
      <w:pPr>
        <w:spacing w:line="360" w:lineRule="auto"/>
        <w:rPr>
          <w:rFonts w:ascii="宋体" w:hAnsi="宋体" w:eastAsia="宋体"/>
          <w:bCs/>
          <w:color w:val="000000"/>
          <w:sz w:val="24"/>
          <w:szCs w:val="24"/>
          <w:highlight w:val="none"/>
        </w:rPr>
      </w:pPr>
      <w:bookmarkStart w:id="315" w:name="_Hlk131928408"/>
      <w:r>
        <w:rPr>
          <w:rFonts w:hint="eastAsia" w:ascii="宋体" w:hAnsi="宋体" w:eastAsia="宋体"/>
          <w:color w:val="000000"/>
          <w:sz w:val="24"/>
          <w:szCs w:val="24"/>
          <w:highlight w:val="none"/>
        </w:rPr>
        <w:t>注：上述所称“重大违法记录”是指供应商因违法经营受到刑事处罚或者责令停产停业、吊销许可证或者执照、较大数额罚款等行政处罚。</w:t>
      </w:r>
    </w:p>
    <w:bookmarkEnd w:id="315"/>
    <w:p w14:paraId="30B66D54">
      <w:pPr>
        <w:pStyle w:val="31"/>
        <w:rPr>
          <w:rFonts w:ascii="宋体" w:hAnsi="宋体"/>
          <w:sz w:val="24"/>
          <w:szCs w:val="24"/>
          <w:highlight w:val="none"/>
        </w:rPr>
      </w:pPr>
    </w:p>
    <w:bookmarkEnd w:id="314"/>
    <w:p w14:paraId="2A702782">
      <w:pPr>
        <w:ind w:firstLine="480" w:firstLineChars="200"/>
        <w:rPr>
          <w:rFonts w:ascii="宋体" w:hAnsi="宋体" w:eastAsia="宋体"/>
          <w:sz w:val="24"/>
          <w:szCs w:val="24"/>
          <w:highlight w:val="none"/>
        </w:rPr>
      </w:pPr>
      <w:r>
        <w:rPr>
          <w:rFonts w:ascii="宋体" w:hAnsi="宋体" w:eastAsia="宋体"/>
          <w:bCs/>
          <w:sz w:val="24"/>
          <w:szCs w:val="24"/>
          <w:highlight w:val="none"/>
        </w:rPr>
        <w:br w:type="page"/>
      </w:r>
      <w:r>
        <w:rPr>
          <w:rFonts w:hint="eastAsia" w:ascii="宋体" w:hAnsi="宋体" w:eastAsia="宋体"/>
          <w:bCs/>
          <w:sz w:val="24"/>
          <w:szCs w:val="24"/>
          <w:highlight w:val="none"/>
        </w:rPr>
        <w:t>2、</w:t>
      </w:r>
      <w:r>
        <w:rPr>
          <w:rFonts w:hint="eastAsia" w:ascii="宋体" w:hAnsi="宋体" w:eastAsia="宋体"/>
          <w:bCs/>
          <w:sz w:val="24"/>
          <w:szCs w:val="24"/>
          <w:highlight w:val="none"/>
          <w:lang w:val="zh-CN"/>
        </w:rPr>
        <w:t>被授权代表身份证明</w:t>
      </w:r>
      <w:r>
        <w:rPr>
          <w:rFonts w:hint="eastAsia" w:ascii="宋体" w:hAnsi="宋体" w:eastAsia="宋体"/>
          <w:bCs/>
          <w:sz w:val="24"/>
          <w:szCs w:val="24"/>
          <w:highlight w:val="none"/>
        </w:rPr>
        <w:t>1（格式）：</w:t>
      </w:r>
      <w:r>
        <w:rPr>
          <w:rFonts w:hint="eastAsia" w:ascii="宋体" w:hAnsi="宋体" w:eastAsia="宋体"/>
          <w:sz w:val="24"/>
          <w:szCs w:val="24"/>
          <w:highlight w:val="none"/>
        </w:rPr>
        <w:t xml:space="preserve"> </w:t>
      </w:r>
    </w:p>
    <w:p w14:paraId="7D39B53A">
      <w:pPr>
        <w:spacing w:before="156" w:beforeLines="50" w:after="156" w:afterLines="50"/>
        <w:jc w:val="center"/>
        <w:rPr>
          <w:rFonts w:ascii="宋体" w:hAnsi="宋体" w:eastAsia="宋体"/>
          <w:sz w:val="24"/>
          <w:szCs w:val="24"/>
          <w:highlight w:val="none"/>
        </w:rPr>
      </w:pPr>
      <w:r>
        <w:rPr>
          <w:rFonts w:hint="eastAsia" w:ascii="宋体" w:hAnsi="宋体" w:eastAsia="宋体"/>
          <w:sz w:val="24"/>
          <w:szCs w:val="24"/>
          <w:highlight w:val="none"/>
        </w:rPr>
        <w:t>法定代表人授权委托书</w:t>
      </w:r>
    </w:p>
    <w:p w14:paraId="393A65BA">
      <w:pPr>
        <w:tabs>
          <w:tab w:val="left" w:pos="255"/>
        </w:tabs>
        <w:spacing w:line="360" w:lineRule="auto"/>
        <w:ind w:left="420" w:leftChars="200"/>
        <w:rPr>
          <w:rFonts w:ascii="宋体" w:hAnsi="宋体" w:eastAsia="宋体"/>
          <w:sz w:val="24"/>
          <w:szCs w:val="24"/>
          <w:highlight w:val="none"/>
          <w:lang w:val="zh-CN"/>
        </w:rPr>
      </w:pPr>
      <w:r>
        <w:rPr>
          <w:rFonts w:hint="eastAsia" w:ascii="宋体" w:hAnsi="宋体" w:eastAsia="宋体"/>
          <w:sz w:val="24"/>
          <w:szCs w:val="24"/>
          <w:highlight w:val="none"/>
        </w:rPr>
        <w:t xml:space="preserve">                                   </w:t>
      </w:r>
    </w:p>
    <w:p w14:paraId="4B1E2A3F">
      <w:pPr>
        <w:tabs>
          <w:tab w:val="left" w:pos="255"/>
        </w:tabs>
        <w:spacing w:line="360" w:lineRule="auto"/>
        <w:ind w:left="420" w:leftChars="200"/>
        <w:rPr>
          <w:rFonts w:ascii="宋体" w:hAnsi="宋体" w:eastAsia="宋体"/>
          <w:sz w:val="24"/>
          <w:szCs w:val="24"/>
          <w:highlight w:val="none"/>
          <w:lang w:val="zh-CN"/>
        </w:rPr>
      </w:pPr>
      <w:bookmarkStart w:id="316" w:name="OLE_LINK186"/>
      <w:r>
        <w:rPr>
          <w:rFonts w:hint="eastAsia" w:ascii="宋体" w:hAnsi="宋体" w:eastAsia="宋体"/>
          <w:bCs/>
          <w:sz w:val="24"/>
          <w:szCs w:val="24"/>
          <w:highlight w:val="none"/>
          <w:lang w:val="zh-CN"/>
        </w:rPr>
        <w:t>宜兴市丁蜀镇人民政府、</w:t>
      </w:r>
      <w:bookmarkEnd w:id="316"/>
      <w:r>
        <w:rPr>
          <w:rFonts w:hint="eastAsia" w:ascii="宋体" w:hAnsi="宋体" w:eastAsia="宋体"/>
          <w:bCs/>
          <w:sz w:val="24"/>
          <w:szCs w:val="24"/>
          <w:highlight w:val="none"/>
          <w:lang w:val="zh-CN"/>
        </w:rPr>
        <w:t>江苏鸿成工程项目管理有限公司</w:t>
      </w:r>
      <w:r>
        <w:rPr>
          <w:rFonts w:hint="eastAsia" w:ascii="宋体" w:hAnsi="宋体" w:eastAsia="宋体"/>
          <w:sz w:val="24"/>
          <w:szCs w:val="24"/>
          <w:highlight w:val="none"/>
          <w:lang w:val="zh-CN"/>
        </w:rPr>
        <w:t>：</w:t>
      </w:r>
    </w:p>
    <w:p w14:paraId="034E33FF">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 </w:t>
      </w:r>
      <w:r>
        <w:rPr>
          <w:rFonts w:hint="eastAsia" w:ascii="宋体" w:hAnsi="宋体" w:eastAsia="宋体"/>
          <w:sz w:val="24"/>
          <w:szCs w:val="24"/>
          <w:highlight w:val="none"/>
          <w:u w:val="single"/>
          <w:lang w:val="zh-CN"/>
        </w:rPr>
        <w:t xml:space="preserve">         </w:t>
      </w:r>
      <w:r>
        <w:rPr>
          <w:rFonts w:ascii="宋体" w:hAnsi="宋体" w:eastAsia="宋体"/>
          <w:sz w:val="24"/>
          <w:szCs w:val="24"/>
          <w:highlight w:val="none"/>
          <w:u w:val="single"/>
          <w:lang w:val="zh-CN"/>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系中华人民共和国合法企业</w:t>
      </w:r>
      <w:bookmarkStart w:id="317" w:name="_Hlk144476360"/>
      <w:r>
        <w:rPr>
          <w:rFonts w:hint="eastAsia" w:ascii="宋体" w:hAnsi="宋体" w:eastAsia="宋体"/>
          <w:sz w:val="24"/>
          <w:szCs w:val="24"/>
          <w:highlight w:val="none"/>
          <w:lang w:val="zh-CN"/>
        </w:rPr>
        <w:t>，法定地址：</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w:t>
      </w:r>
      <w:bookmarkEnd w:id="317"/>
      <w:r>
        <w:rPr>
          <w:rFonts w:hint="eastAsia" w:ascii="宋体" w:hAnsi="宋体" w:eastAsia="宋体"/>
          <w:sz w:val="24"/>
          <w:szCs w:val="24"/>
          <w:highlight w:val="none"/>
          <w:lang w:val="zh-CN"/>
        </w:rPr>
        <w:t>特授权</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代表我公司（单位）全权办理针对本项目（项目编号：JSZC-320282-HCCG-G2025-0124）的投标</w:t>
      </w:r>
      <w:bookmarkStart w:id="318" w:name="_Hlk161750563"/>
      <w:r>
        <w:rPr>
          <w:rFonts w:hint="eastAsia" w:ascii="宋体" w:hAnsi="宋体" w:eastAsia="宋体"/>
          <w:sz w:val="24"/>
          <w:szCs w:val="24"/>
          <w:highlight w:val="none"/>
          <w:lang w:val="zh-CN"/>
        </w:rPr>
        <w:t>，</w:t>
      </w:r>
      <w:bookmarkStart w:id="319" w:name="_Hlk161750392"/>
      <w:r>
        <w:rPr>
          <w:rFonts w:hint="eastAsia" w:ascii="宋体" w:hAnsi="宋体" w:eastAsia="宋体"/>
          <w:sz w:val="24"/>
          <w:szCs w:val="24"/>
          <w:highlight w:val="none"/>
          <w:lang w:val="zh-CN"/>
        </w:rPr>
        <w:t>以我方名义签署、确认、澄清、提交、撤回、修改相关文件和处理投标活动有关事宜，其法律后果由我方承担。</w:t>
      </w:r>
      <w:bookmarkStart w:id="320" w:name="_Hlk135833699"/>
      <w:bookmarkStart w:id="321" w:name="_Hlk144474232"/>
    </w:p>
    <w:p w14:paraId="4FC90947">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被授权代表已知晓并接受委托事项。</w:t>
      </w:r>
    </w:p>
    <w:p w14:paraId="19608EAD">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在撤销授权的书面通知送达你处以前，本授权书一直有效，被授权代表签署的所有文件和办理的事项（在委托期限内）不因授权的撤销而失效。</w:t>
      </w:r>
    </w:p>
    <w:p w14:paraId="2CAAFE16">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委托期限：自本授权委托书签署之日起至投标有效期届满之日止。</w:t>
      </w:r>
    </w:p>
    <w:p w14:paraId="3E231AB8">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被授权代表无转委托权。</w:t>
      </w:r>
    </w:p>
    <w:p w14:paraId="527B0842">
      <w:pPr>
        <w:tabs>
          <w:tab w:val="left" w:pos="255"/>
        </w:tabs>
        <w:spacing w:line="360" w:lineRule="auto"/>
        <w:ind w:left="420" w:leftChars="200" w:firstLine="480" w:firstLineChars="200"/>
        <w:rPr>
          <w:rFonts w:ascii="宋体" w:hAnsi="宋体" w:eastAsia="宋体"/>
          <w:sz w:val="24"/>
          <w:szCs w:val="24"/>
          <w:highlight w:val="none"/>
          <w:lang w:val="zh-CN"/>
        </w:rPr>
      </w:pPr>
    </w:p>
    <w:p w14:paraId="14C5EEE5">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被授权代表情况：</w:t>
      </w:r>
    </w:p>
    <w:p w14:paraId="26389E7E">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姓名：</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ascii="宋体" w:hAnsi="宋体" w:eastAsia="宋体"/>
          <w:sz w:val="24"/>
          <w:szCs w:val="24"/>
          <w:highlight w:val="none"/>
          <w:u w:val="single"/>
          <w:lang w:val="zh-CN"/>
        </w:rPr>
        <w:t xml:space="preserve">    </w:t>
      </w:r>
    </w:p>
    <w:p w14:paraId="7E199616">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身份证号码：</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p>
    <w:p w14:paraId="233B5859">
      <w:pPr>
        <w:tabs>
          <w:tab w:val="left" w:pos="255"/>
        </w:tabs>
        <w:spacing w:line="360" w:lineRule="auto"/>
        <w:ind w:left="420" w:leftChars="200" w:firstLine="480" w:firstLineChars="200"/>
        <w:rPr>
          <w:rFonts w:ascii="宋体" w:hAnsi="宋体" w:eastAsia="宋体"/>
          <w:sz w:val="24"/>
          <w:szCs w:val="24"/>
          <w:highlight w:val="none"/>
          <w:lang w:val="zh-CN"/>
        </w:rPr>
      </w:pPr>
      <w:r>
        <w:rPr>
          <w:rFonts w:hint="eastAsia" w:ascii="宋体" w:hAnsi="宋体" w:eastAsia="宋体"/>
          <w:sz w:val="24"/>
          <w:szCs w:val="24"/>
          <w:highlight w:val="none"/>
          <w:lang w:val="zh-CN"/>
        </w:rPr>
        <w:t>手机号码：</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p>
    <w:p w14:paraId="2E673590">
      <w:pPr>
        <w:ind w:firstLine="840" w:firstLineChars="350"/>
        <w:rPr>
          <w:rFonts w:ascii="宋体" w:hAnsi="宋体" w:eastAsia="宋体"/>
          <w:bCs/>
          <w:sz w:val="24"/>
          <w:szCs w:val="24"/>
          <w:highlight w:val="none"/>
        </w:rPr>
      </w:pPr>
      <w:r>
        <w:rPr>
          <w:rFonts w:hint="eastAsia" w:ascii="宋体" w:hAnsi="宋体" w:eastAsia="宋体"/>
          <w:bCs/>
          <w:sz w:val="24"/>
          <w:szCs w:val="24"/>
          <w:highlight w:val="none"/>
        </w:rPr>
        <w:t xml:space="preserve">                          </w:t>
      </w:r>
    </w:p>
    <w:p w14:paraId="786612F6">
      <w:pPr>
        <w:ind w:left="5460" w:hanging="5460" w:hangingChars="2275"/>
        <w:jc w:val="center"/>
        <w:rPr>
          <w:rFonts w:ascii="宋体" w:hAnsi="宋体" w:eastAsia="宋体"/>
          <w:bCs/>
          <w:sz w:val="24"/>
          <w:szCs w:val="24"/>
          <w:highlight w:val="none"/>
        </w:rPr>
      </w:pPr>
    </w:p>
    <w:p w14:paraId="1BD07F51">
      <w:pPr>
        <w:spacing w:line="360" w:lineRule="auto"/>
        <w:jc w:val="right"/>
        <w:rPr>
          <w:rFonts w:ascii="宋体" w:hAnsi="宋体" w:eastAsia="宋体"/>
          <w:sz w:val="24"/>
          <w:szCs w:val="24"/>
          <w:highlight w:val="none"/>
        </w:rPr>
      </w:pPr>
      <w:r>
        <w:rPr>
          <w:rFonts w:hint="eastAsia" w:ascii="宋体" w:hAnsi="宋体" w:eastAsia="宋体"/>
          <w:sz w:val="24"/>
          <w:szCs w:val="24"/>
          <w:highlight w:val="none"/>
        </w:rPr>
        <w:t>供应商</w:t>
      </w:r>
      <w:r>
        <w:rPr>
          <w:rFonts w:ascii="宋体" w:hAnsi="宋体" w:eastAsia="宋体"/>
          <w:sz w:val="24"/>
          <w:szCs w:val="24"/>
          <w:highlight w:val="none"/>
        </w:rPr>
        <w:t>（电子签章）：</w:t>
      </w:r>
    </w:p>
    <w:bookmarkEnd w:id="318"/>
    <w:bookmarkEnd w:id="319"/>
    <w:p w14:paraId="4A97A756">
      <w:pPr>
        <w:spacing w:line="360" w:lineRule="auto"/>
        <w:rPr>
          <w:rFonts w:ascii="宋体" w:hAnsi="宋体" w:eastAsia="宋体" w:cs="Times New Roman"/>
          <w:bCs/>
          <w:sz w:val="24"/>
          <w:szCs w:val="20"/>
          <w:highlight w:val="none"/>
          <w:lang w:val="zh-CN"/>
        </w:rPr>
      </w:pPr>
    </w:p>
    <w:p w14:paraId="36FB5C2B">
      <w:pPr>
        <w:spacing w:line="360" w:lineRule="auto"/>
        <w:rPr>
          <w:rFonts w:ascii="黑体" w:hAnsi="Times New Roman" w:eastAsia="黑体" w:cs="Times New Roman"/>
          <w:bCs/>
          <w:sz w:val="28"/>
          <w:szCs w:val="28"/>
          <w:highlight w:val="none"/>
        </w:rPr>
      </w:pPr>
      <w:r>
        <w:rPr>
          <w:rFonts w:hint="eastAsia" w:ascii="楷体_GB2312" w:hAnsi="宋体" w:eastAsia="楷体_GB2312" w:cs="Times New Roman"/>
          <w:bCs/>
          <w:sz w:val="24"/>
          <w:szCs w:val="20"/>
          <w:highlight w:val="none"/>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4" name="文本框 7"/>
                <wp:cNvGraphicFramePr/>
                <a:graphic xmlns:a="http://schemas.openxmlformats.org/drawingml/2006/main">
                  <a:graphicData uri="http://schemas.microsoft.com/office/word/2010/wordprocessingShape">
                    <wps:wsp>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14:paraId="31C151BB">
                            <w:pPr>
                              <w:jc w:val="left"/>
                              <w:rPr>
                                <w:rFonts w:ascii="黑体" w:eastAsia="黑体"/>
                                <w:sz w:val="32"/>
                                <w:szCs w:val="32"/>
                              </w:rPr>
                            </w:pPr>
                          </w:p>
                          <w:p w14:paraId="60693997">
                            <w:pPr>
                              <w:jc w:val="center"/>
                              <w:rPr>
                                <w:rFonts w:ascii="楷体_GB2312" w:eastAsia="楷体_GB2312"/>
                                <w:sz w:val="28"/>
                                <w:szCs w:val="28"/>
                              </w:rPr>
                            </w:pPr>
                            <w:r>
                              <w:rPr>
                                <w:rFonts w:hint="eastAsia" w:ascii="楷体_GB2312" w:eastAsia="楷体_GB2312"/>
                                <w:sz w:val="28"/>
                                <w:szCs w:val="28"/>
                              </w:rPr>
                              <w:t>被授权代表身份证复印件</w:t>
                            </w:r>
                          </w:p>
                          <w:p w14:paraId="3FD33AB6">
                            <w:pPr>
                              <w:jc w:val="center"/>
                              <w:rPr>
                                <w:rFonts w:ascii="楷体_GB2312" w:eastAsia="楷体_GB2312"/>
                                <w:sz w:val="28"/>
                                <w:szCs w:val="28"/>
                              </w:rPr>
                            </w:pPr>
                            <w:r>
                              <w:rPr>
                                <w:rFonts w:hint="eastAsia" w:ascii="楷体_GB2312" w:eastAsia="楷体_GB2312"/>
                                <w:sz w:val="28"/>
                                <w:szCs w:val="28"/>
                              </w:rPr>
                              <w:t>反面</w:t>
                            </w:r>
                          </w:p>
                          <w:p w14:paraId="25801E54">
                            <w:pPr>
                              <w:jc w:val="center"/>
                              <w:rPr>
                                <w:rFonts w:ascii="楷体_GB2312" w:eastAsia="楷体_GB2312"/>
                                <w:sz w:val="28"/>
                                <w:szCs w:val="28"/>
                              </w:rPr>
                            </w:pPr>
                          </w:p>
                        </w:txbxContent>
                      </wps:txbx>
                      <wps:bodyPr rot="0" vert="horz" wrap="square" lIns="91440" tIns="45720" rIns="91440" bIns="45720" anchor="t" anchorCtr="0" upright="1">
                        <a:noAutofit/>
                      </wps:bodyPr>
                    </wps:wsp>
                  </a:graphicData>
                </a:graphic>
              </wp:anchor>
            </w:drawing>
          </mc:Choice>
          <mc:Fallback>
            <w:pict>
              <v:shape id="文本框 7"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2OT5J2QAAAAkBAAAPAAAAAAAAAAEAIAAAACIA&#10;AABkcnMvZG93bnJldi54bWxQSwECFAAUAAAACACHTuJAXl1OJ0ECAACIBAAADgAAAAAAAAABACAA&#10;AAAoAQAAZHJzL2Uyb0RvYy54bWxQSwUGAAAAAAYABgBZAQAA2wUAAAAA&#10;">
                <v:fill on="t" focussize="0,0"/>
                <v:stroke color="#000000" miterlimit="8" joinstyle="miter"/>
                <v:imagedata o:title=""/>
                <o:lock v:ext="edit" aspectratio="f"/>
                <v:textbox>
                  <w:txbxContent>
                    <w:p w14:paraId="31C151BB">
                      <w:pPr>
                        <w:jc w:val="left"/>
                        <w:rPr>
                          <w:rFonts w:ascii="黑体" w:eastAsia="黑体"/>
                          <w:sz w:val="32"/>
                          <w:szCs w:val="32"/>
                        </w:rPr>
                      </w:pPr>
                    </w:p>
                    <w:p w14:paraId="60693997">
                      <w:pPr>
                        <w:jc w:val="center"/>
                        <w:rPr>
                          <w:rFonts w:ascii="楷体_GB2312" w:eastAsia="楷体_GB2312"/>
                          <w:sz w:val="28"/>
                          <w:szCs w:val="28"/>
                        </w:rPr>
                      </w:pPr>
                      <w:r>
                        <w:rPr>
                          <w:rFonts w:hint="eastAsia" w:ascii="楷体_GB2312" w:eastAsia="楷体_GB2312"/>
                          <w:sz w:val="28"/>
                          <w:szCs w:val="28"/>
                        </w:rPr>
                        <w:t>被授权代表身份证复印件</w:t>
                      </w:r>
                    </w:p>
                    <w:p w14:paraId="3FD33AB6">
                      <w:pPr>
                        <w:jc w:val="center"/>
                        <w:rPr>
                          <w:rFonts w:ascii="楷体_GB2312" w:eastAsia="楷体_GB2312"/>
                          <w:sz w:val="28"/>
                          <w:szCs w:val="28"/>
                        </w:rPr>
                      </w:pPr>
                      <w:r>
                        <w:rPr>
                          <w:rFonts w:hint="eastAsia" w:ascii="楷体_GB2312" w:eastAsia="楷体_GB2312"/>
                          <w:sz w:val="28"/>
                          <w:szCs w:val="28"/>
                        </w:rPr>
                        <w:t>反面</w:t>
                      </w:r>
                    </w:p>
                    <w:p w14:paraId="25801E54">
                      <w:pPr>
                        <w:jc w:val="center"/>
                        <w:rPr>
                          <w:rFonts w:ascii="楷体_GB2312" w:eastAsia="楷体_GB2312"/>
                          <w:sz w:val="28"/>
                          <w:szCs w:val="28"/>
                        </w:rPr>
                      </w:pPr>
                    </w:p>
                  </w:txbxContent>
                </v:textbox>
              </v:shape>
            </w:pict>
          </mc:Fallback>
        </mc:AlternateContent>
      </w:r>
      <w:r>
        <w:rPr>
          <w:rFonts w:hint="eastAsia" w:ascii="楷体_GB2312" w:hAnsi="宋体" w:eastAsia="楷体_GB2312" w:cs="Times New Roman"/>
          <w:bCs/>
          <w:sz w:val="24"/>
          <w:szCs w:val="20"/>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1"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14:paraId="3F18378F">
                            <w:pPr>
                              <w:jc w:val="left"/>
                              <w:rPr>
                                <w:rFonts w:ascii="黑体" w:eastAsia="黑体"/>
                                <w:sz w:val="32"/>
                                <w:szCs w:val="32"/>
                              </w:rPr>
                            </w:pPr>
                          </w:p>
                          <w:p w14:paraId="1F1847E3">
                            <w:pPr>
                              <w:jc w:val="center"/>
                              <w:rPr>
                                <w:rFonts w:ascii="楷体_GB2312" w:eastAsia="楷体_GB2312"/>
                                <w:sz w:val="28"/>
                                <w:szCs w:val="28"/>
                              </w:rPr>
                            </w:pPr>
                            <w:r>
                              <w:rPr>
                                <w:rFonts w:hint="eastAsia" w:ascii="楷体_GB2312" w:eastAsia="楷体_GB2312"/>
                                <w:sz w:val="28"/>
                                <w:szCs w:val="28"/>
                              </w:rPr>
                              <w:t>被授权代表身份证复印件</w:t>
                            </w:r>
                          </w:p>
                          <w:p w14:paraId="018A8844">
                            <w:pPr>
                              <w:jc w:val="center"/>
                              <w:rPr>
                                <w:rFonts w:ascii="楷体_GB2312" w:eastAsia="楷体_GB2312"/>
                                <w:sz w:val="28"/>
                                <w:szCs w:val="28"/>
                              </w:rPr>
                            </w:pPr>
                            <w:r>
                              <w:rPr>
                                <w:rFonts w:hint="eastAsia" w:ascii="楷体_GB2312" w:eastAsia="楷体_GB2312"/>
                                <w:sz w:val="28"/>
                                <w:szCs w:val="28"/>
                              </w:rPr>
                              <w:t>正面</w:t>
                            </w:r>
                          </w:p>
                          <w:p w14:paraId="3A9A400B">
                            <w:pPr>
                              <w:jc w:val="center"/>
                              <w:rPr>
                                <w:rFonts w:ascii="楷体_GB2312" w:eastAsia="楷体_GB2312"/>
                                <w:sz w:val="28"/>
                                <w:szCs w:val="28"/>
                              </w:rP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o0FjRdgAAAAIAQAADwAAAAAAAAABACAAAAAi&#10;AAAAZHJzL2Rvd25yZXYueG1sUEsBAhQAFAAAAAgAh07iQJ2YUypDAgAAiAQAAA4AAAAAAAAAAQAg&#10;AAAAJwEAAGRycy9lMm9Eb2MueG1sUEsFBgAAAAAGAAYAWQEAANwFAAAAAA==&#10;">
                <v:fill on="t" focussize="0,0"/>
                <v:stroke color="#000000" miterlimit="8" joinstyle="miter"/>
                <v:imagedata o:title=""/>
                <o:lock v:ext="edit" aspectratio="f"/>
                <v:textbox>
                  <w:txbxContent>
                    <w:p w14:paraId="3F18378F">
                      <w:pPr>
                        <w:jc w:val="left"/>
                        <w:rPr>
                          <w:rFonts w:ascii="黑体" w:eastAsia="黑体"/>
                          <w:sz w:val="32"/>
                          <w:szCs w:val="32"/>
                        </w:rPr>
                      </w:pPr>
                    </w:p>
                    <w:p w14:paraId="1F1847E3">
                      <w:pPr>
                        <w:jc w:val="center"/>
                        <w:rPr>
                          <w:rFonts w:ascii="楷体_GB2312" w:eastAsia="楷体_GB2312"/>
                          <w:sz w:val="28"/>
                          <w:szCs w:val="28"/>
                        </w:rPr>
                      </w:pPr>
                      <w:r>
                        <w:rPr>
                          <w:rFonts w:hint="eastAsia" w:ascii="楷体_GB2312" w:eastAsia="楷体_GB2312"/>
                          <w:sz w:val="28"/>
                          <w:szCs w:val="28"/>
                        </w:rPr>
                        <w:t>被授权代表身份证复印件</w:t>
                      </w:r>
                    </w:p>
                    <w:p w14:paraId="018A8844">
                      <w:pPr>
                        <w:jc w:val="center"/>
                        <w:rPr>
                          <w:rFonts w:ascii="楷体_GB2312" w:eastAsia="楷体_GB2312"/>
                          <w:sz w:val="28"/>
                          <w:szCs w:val="28"/>
                        </w:rPr>
                      </w:pPr>
                      <w:r>
                        <w:rPr>
                          <w:rFonts w:hint="eastAsia" w:ascii="楷体_GB2312" w:eastAsia="楷体_GB2312"/>
                          <w:sz w:val="28"/>
                          <w:szCs w:val="28"/>
                        </w:rPr>
                        <w:t>正面</w:t>
                      </w:r>
                    </w:p>
                    <w:p w14:paraId="3A9A400B">
                      <w:pPr>
                        <w:jc w:val="center"/>
                        <w:rPr>
                          <w:rFonts w:ascii="楷体_GB2312" w:eastAsia="楷体_GB2312"/>
                          <w:sz w:val="28"/>
                          <w:szCs w:val="28"/>
                        </w:rPr>
                      </w:pPr>
                    </w:p>
                  </w:txbxContent>
                </v:textbox>
              </v:shape>
            </w:pict>
          </mc:Fallback>
        </mc:AlternateContent>
      </w:r>
    </w:p>
    <w:p w14:paraId="640BB3DD">
      <w:pPr>
        <w:spacing w:line="360" w:lineRule="auto"/>
        <w:rPr>
          <w:rFonts w:ascii="黑体" w:hAnsi="Times New Roman" w:eastAsia="黑体" w:cs="Times New Roman"/>
          <w:bCs/>
          <w:sz w:val="28"/>
          <w:szCs w:val="28"/>
          <w:highlight w:val="none"/>
        </w:rPr>
      </w:pPr>
    </w:p>
    <w:p w14:paraId="300001BF">
      <w:pPr>
        <w:spacing w:line="360" w:lineRule="auto"/>
        <w:jc w:val="center"/>
        <w:rPr>
          <w:rFonts w:ascii="黑体" w:hAnsi="Times New Roman" w:eastAsia="黑体" w:cs="Times New Roman"/>
          <w:bCs/>
          <w:sz w:val="28"/>
          <w:szCs w:val="28"/>
          <w:highlight w:val="none"/>
        </w:rPr>
      </w:pPr>
    </w:p>
    <w:p w14:paraId="0B4FDBC6">
      <w:pPr>
        <w:spacing w:line="360" w:lineRule="auto"/>
        <w:jc w:val="center"/>
        <w:rPr>
          <w:rFonts w:ascii="黑体" w:hAnsi="Times New Roman" w:eastAsia="黑体" w:cs="Times New Roman"/>
          <w:bCs/>
          <w:sz w:val="28"/>
          <w:szCs w:val="28"/>
          <w:highlight w:val="none"/>
        </w:rPr>
      </w:pPr>
    </w:p>
    <w:p w14:paraId="11AEF72D">
      <w:pPr>
        <w:spacing w:line="360" w:lineRule="auto"/>
        <w:ind w:firstLine="480" w:firstLineChars="200"/>
        <w:rPr>
          <w:rFonts w:ascii="黑体" w:hAnsi="宋体" w:eastAsia="黑体" w:cs="Times New Roman"/>
          <w:bCs/>
          <w:sz w:val="24"/>
          <w:szCs w:val="24"/>
          <w:highlight w:val="none"/>
        </w:rPr>
      </w:pPr>
    </w:p>
    <w:p w14:paraId="004D2E54">
      <w:pPr>
        <w:spacing w:before="156" w:beforeLines="50" w:after="156" w:afterLines="50"/>
        <w:jc w:val="left"/>
        <w:rPr>
          <w:rFonts w:ascii="黑体" w:hAnsi="宋体" w:eastAsia="黑体" w:cs="Times New Roman"/>
          <w:bCs/>
          <w:sz w:val="24"/>
          <w:szCs w:val="24"/>
          <w:highlight w:val="none"/>
        </w:rPr>
      </w:pPr>
    </w:p>
    <w:p w14:paraId="3E9A3861">
      <w:pPr>
        <w:ind w:firstLine="440" w:firstLineChars="200"/>
        <w:jc w:val="left"/>
        <w:rPr>
          <w:rFonts w:hint="eastAsia" w:ascii="宋体" w:hAnsi="宋体" w:eastAsia="宋体" w:cs="宋体"/>
          <w:sz w:val="22"/>
          <w:szCs w:val="24"/>
          <w:highlight w:val="none"/>
        </w:rPr>
      </w:pPr>
    </w:p>
    <w:p w14:paraId="231F7B04">
      <w:pPr>
        <w:ind w:firstLine="480" w:firstLineChars="200"/>
        <w:jc w:val="left"/>
        <w:rPr>
          <w:rFonts w:ascii="宋体" w:hAnsi="宋体" w:eastAsia="宋体"/>
          <w:sz w:val="24"/>
          <w:szCs w:val="24"/>
          <w:highlight w:val="none"/>
        </w:rPr>
      </w:pPr>
    </w:p>
    <w:bookmarkEnd w:id="320"/>
    <w:bookmarkEnd w:id="321"/>
    <w:p w14:paraId="7521822A">
      <w:pPr>
        <w:spacing w:line="360" w:lineRule="auto"/>
        <w:rPr>
          <w:rFonts w:ascii="宋体" w:hAnsi="宋体" w:eastAsia="宋体" w:cs="宋体"/>
          <w:b/>
          <w:szCs w:val="21"/>
          <w:highlight w:val="none"/>
        </w:rPr>
      </w:pPr>
      <w:bookmarkStart w:id="322" w:name="_Hlk139978495"/>
      <w:r>
        <w:rPr>
          <w:rFonts w:hint="eastAsia" w:ascii="黑体" w:hAnsi="宋体" w:eastAsia="黑体" w:cs="Times New Roman"/>
          <w:bCs/>
          <w:sz w:val="24"/>
          <w:szCs w:val="24"/>
          <w:highlight w:val="none"/>
        </w:rPr>
        <w:t>3、资格性证明</w:t>
      </w:r>
      <w:r>
        <w:rPr>
          <w:rFonts w:hint="eastAsia" w:ascii="黑体" w:hAnsi="宋体" w:eastAsia="黑体" w:cs="Times New Roman"/>
          <w:bCs/>
          <w:sz w:val="24"/>
          <w:szCs w:val="24"/>
          <w:highlight w:val="none"/>
          <w:lang w:val="zh-CN"/>
        </w:rPr>
        <w:t>材料</w:t>
      </w:r>
      <w:r>
        <w:rPr>
          <w:rFonts w:hint="eastAsia" w:ascii="黑体" w:hAnsi="宋体" w:eastAsia="黑体" w:cs="Times New Roman"/>
          <w:bCs/>
          <w:sz w:val="24"/>
          <w:szCs w:val="24"/>
          <w:highlight w:val="none"/>
        </w:rPr>
        <w:t>：</w:t>
      </w:r>
    </w:p>
    <w:p w14:paraId="218B84E6">
      <w:pPr>
        <w:spacing w:before="156" w:beforeLines="50" w:after="156" w:afterLines="50" w:line="480" w:lineRule="auto"/>
        <w:jc w:val="center"/>
        <w:rPr>
          <w:rFonts w:ascii="宋体" w:hAnsi="宋体" w:eastAsia="宋体" w:cs="Times New Roman"/>
          <w:bCs/>
          <w:sz w:val="24"/>
          <w:szCs w:val="24"/>
          <w:highlight w:val="none"/>
        </w:rPr>
      </w:pPr>
      <w:r>
        <w:rPr>
          <w:rFonts w:hint="eastAsia" w:ascii="黑体" w:hAnsi="黑体" w:eastAsia="黑体" w:cs="Times New Roman"/>
          <w:bCs/>
          <w:sz w:val="28"/>
          <w:szCs w:val="24"/>
          <w:highlight w:val="none"/>
        </w:rPr>
        <w:t>资格性证明材料</w:t>
      </w:r>
    </w:p>
    <w:p w14:paraId="0076428D">
      <w:pPr>
        <w:spacing w:line="48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p>
    <w:p w14:paraId="53E3CA47">
      <w:pPr>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供应商应按以下顺序提供相关材料（加盖电子章）：</w:t>
      </w:r>
    </w:p>
    <w:p w14:paraId="64D3E254">
      <w:pPr>
        <w:numPr>
          <w:ilvl w:val="0"/>
          <w:numId w:val="11"/>
        </w:numPr>
        <w:tabs>
          <w:tab w:val="left" w:pos="0"/>
          <w:tab w:val="left" w:pos="255"/>
        </w:tabs>
        <w:spacing w:line="360" w:lineRule="auto"/>
        <w:rPr>
          <w:rFonts w:ascii="宋体" w:hAnsi="宋体" w:eastAsia="宋体" w:cs="Times New Roman"/>
          <w:bCs/>
          <w:sz w:val="24"/>
          <w:szCs w:val="24"/>
          <w:highlight w:val="none"/>
          <w:lang w:val="zh-CN"/>
        </w:rPr>
      </w:pPr>
      <w:r>
        <w:rPr>
          <w:rFonts w:hint="eastAsia" w:ascii="宋体" w:hAnsi="宋体" w:eastAsia="宋体" w:cs="Times New Roman"/>
          <w:sz w:val="24"/>
          <w:szCs w:val="24"/>
          <w:highlight w:val="none"/>
          <w:lang w:val="zh-CN"/>
        </w:rPr>
        <w:t>具有独立承担民事责任的能力：</w:t>
      </w:r>
      <w:r>
        <w:rPr>
          <w:rFonts w:hint="eastAsia" w:ascii="宋体" w:hAnsi="宋体" w:eastAsia="宋体" w:cs="Times New Roman"/>
          <w:bCs/>
          <w:sz w:val="24"/>
          <w:szCs w:val="24"/>
          <w:highlight w:val="none"/>
          <w:lang w:val="zh-CN"/>
        </w:rPr>
        <w:t>提供供应商营业执照或法人（登记）证书，供应商为自然人的提供自然人身份证；</w:t>
      </w:r>
    </w:p>
    <w:p w14:paraId="2F9EA255">
      <w:pPr>
        <w:numPr>
          <w:ilvl w:val="0"/>
          <w:numId w:val="11"/>
        </w:numPr>
        <w:tabs>
          <w:tab w:val="left" w:pos="0"/>
          <w:tab w:val="left" w:pos="255"/>
        </w:tabs>
        <w:spacing w:line="360" w:lineRule="auto"/>
        <w:ind w:left="26" w:firstLine="480" w:firstLineChars="200"/>
        <w:rPr>
          <w:rFonts w:ascii="宋体" w:hAnsi="宋体" w:eastAsia="宋体" w:cs="Times New Roman"/>
          <w:bCs/>
          <w:sz w:val="24"/>
          <w:szCs w:val="24"/>
          <w:highlight w:val="none"/>
          <w:lang w:val="zh-CN"/>
        </w:rPr>
      </w:pPr>
      <w:r>
        <w:rPr>
          <w:rFonts w:hint="eastAsia" w:ascii="宋体" w:hAnsi="宋体" w:eastAsia="宋体" w:cs="Times New Roman"/>
          <w:sz w:val="24"/>
          <w:szCs w:val="24"/>
          <w:highlight w:val="none"/>
          <w:lang w:val="zh-CN"/>
        </w:rPr>
        <w:t>具有良好的商业信誉和健全的财务会计制度：</w:t>
      </w:r>
      <w:r>
        <w:rPr>
          <w:rFonts w:hint="eastAsia" w:ascii="宋体" w:hAnsi="宋体" w:eastAsia="宋体" w:cs="Times New Roman"/>
          <w:bCs/>
          <w:sz w:val="24"/>
          <w:szCs w:val="24"/>
          <w:highlight w:val="none"/>
          <w:lang w:val="zh-CN"/>
        </w:rPr>
        <w:t>银行出具的资信证明（若供应商为法人的须提供其基本开户银行出具的资信证明）或供应商近十二个月中任意一个月份的财务状况报告（资产负债表和利润表）或由会计师事务所出具的近两年中任意一个年度的审计报告和所附已审财务报告；</w:t>
      </w:r>
    </w:p>
    <w:p w14:paraId="73C66D58">
      <w:pPr>
        <w:numPr>
          <w:ilvl w:val="0"/>
          <w:numId w:val="11"/>
        </w:numPr>
        <w:tabs>
          <w:tab w:val="left" w:pos="0"/>
          <w:tab w:val="left" w:pos="255"/>
        </w:tabs>
        <w:spacing w:line="360" w:lineRule="auto"/>
        <w:ind w:left="26" w:firstLine="480" w:firstLineChars="200"/>
        <w:rPr>
          <w:rFonts w:ascii="宋体" w:hAnsi="宋体" w:eastAsia="宋体" w:cs="Times New Roman"/>
          <w:bCs/>
          <w:sz w:val="24"/>
          <w:szCs w:val="24"/>
          <w:highlight w:val="none"/>
          <w:lang w:val="zh-CN"/>
        </w:rPr>
      </w:pPr>
      <w:r>
        <w:rPr>
          <w:rFonts w:hint="eastAsia" w:ascii="宋体" w:hAnsi="宋体" w:eastAsia="宋体" w:cs="Times New Roman"/>
          <w:sz w:val="24"/>
          <w:szCs w:val="24"/>
          <w:highlight w:val="none"/>
          <w:lang w:val="zh-CN"/>
        </w:rPr>
        <w:t>有依法缴纳税收的良好记录：</w:t>
      </w:r>
      <w:r>
        <w:rPr>
          <w:rFonts w:hint="eastAsia" w:ascii="宋体" w:hAnsi="宋体" w:eastAsia="宋体" w:cs="Times New Roman"/>
          <w:bCs/>
          <w:sz w:val="24"/>
          <w:szCs w:val="24"/>
          <w:highlight w:val="none"/>
          <w:lang w:val="zh-CN"/>
        </w:rPr>
        <w:t>供应商依法缴纳近十二个月中任意一个月份税收的相关材料（提供相关主管部门证明或银行代扣证明）；</w:t>
      </w:r>
    </w:p>
    <w:p w14:paraId="1E5DBA56">
      <w:pPr>
        <w:numPr>
          <w:ilvl w:val="0"/>
          <w:numId w:val="11"/>
        </w:numPr>
        <w:tabs>
          <w:tab w:val="left" w:pos="0"/>
          <w:tab w:val="left" w:pos="255"/>
        </w:tabs>
        <w:spacing w:line="360" w:lineRule="auto"/>
        <w:ind w:left="26" w:firstLine="480" w:firstLineChars="200"/>
        <w:rPr>
          <w:rFonts w:ascii="宋体" w:hAnsi="宋体" w:eastAsia="宋体" w:cs="Times New Roman"/>
          <w:bCs/>
          <w:sz w:val="24"/>
          <w:szCs w:val="24"/>
          <w:highlight w:val="none"/>
          <w:lang w:val="zh-CN"/>
        </w:rPr>
      </w:pPr>
      <w:r>
        <w:rPr>
          <w:rFonts w:hint="eastAsia" w:ascii="宋体" w:hAnsi="宋体" w:eastAsia="宋体" w:cs="Times New Roman"/>
          <w:sz w:val="24"/>
          <w:szCs w:val="24"/>
          <w:highlight w:val="none"/>
          <w:lang w:val="zh-CN"/>
        </w:rPr>
        <w:t>有依法缴纳社会保障资金的良好记录：</w:t>
      </w:r>
      <w:r>
        <w:rPr>
          <w:rFonts w:hint="eastAsia" w:ascii="宋体" w:hAnsi="宋体" w:eastAsia="宋体" w:cs="Times New Roman"/>
          <w:bCs/>
          <w:sz w:val="24"/>
          <w:szCs w:val="24"/>
          <w:highlight w:val="none"/>
          <w:lang w:val="zh-CN"/>
        </w:rPr>
        <w:t>供应商依法缴纳近十二个月中任意一个月份社会保障资金的相关材料（提供相关主管部门证明或银行代扣证明）；</w:t>
      </w:r>
    </w:p>
    <w:p w14:paraId="0CC24857">
      <w:pPr>
        <w:numPr>
          <w:ilvl w:val="0"/>
          <w:numId w:val="11"/>
        </w:numPr>
        <w:tabs>
          <w:tab w:val="left" w:pos="0"/>
          <w:tab w:val="left" w:pos="255"/>
        </w:tabs>
        <w:spacing w:line="360" w:lineRule="auto"/>
        <w:ind w:left="26" w:firstLine="480" w:firstLineChars="200"/>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rPr>
        <w:t>无不良信用记录：</w:t>
      </w:r>
      <w:r>
        <w:rPr>
          <w:rFonts w:hint="eastAsia" w:ascii="宋体" w:hAnsi="宋体" w:eastAsia="宋体" w:cs="Times New Roman"/>
          <w:bCs/>
          <w:sz w:val="24"/>
          <w:szCs w:val="24"/>
          <w:highlight w:val="none"/>
        </w:rPr>
        <w:t>未被“</w:t>
      </w:r>
      <w:r>
        <w:rPr>
          <w:rFonts w:hint="eastAsia" w:ascii="宋体" w:hAnsi="宋体" w:eastAsia="宋体" w:cs="Times New Roman"/>
          <w:bCs/>
          <w:sz w:val="24"/>
          <w:szCs w:val="24"/>
          <w:highlight w:val="none"/>
          <w:lang w:val="zh-CN"/>
        </w:rPr>
        <w:t>信用中国</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val="zh-CN"/>
        </w:rPr>
        <w:t>网站</w:t>
      </w:r>
      <w:r>
        <w:rPr>
          <w:rFonts w:hint="eastAsia" w:ascii="宋体" w:hAnsi="宋体" w:eastAsia="宋体" w:cs="Times New Roman"/>
          <w:bCs/>
          <w:sz w:val="24"/>
          <w:szCs w:val="24"/>
          <w:highlight w:val="none"/>
        </w:rPr>
        <w:t>（www.creditchina.gov.cn）</w:t>
      </w:r>
      <w:r>
        <w:rPr>
          <w:rFonts w:hint="eastAsia" w:ascii="宋体" w:hAnsi="宋体" w:eastAsia="宋体" w:cs="Times New Roman"/>
          <w:bCs/>
          <w:sz w:val="24"/>
          <w:szCs w:val="24"/>
          <w:highlight w:val="none"/>
          <w:lang w:val="zh-CN"/>
        </w:rPr>
        <w:t>列入失信</w:t>
      </w:r>
      <w:r>
        <w:rPr>
          <w:rFonts w:hint="eastAsia" w:ascii="宋体" w:hAnsi="宋体" w:eastAsia="宋体" w:cs="Times New Roman"/>
          <w:bCs/>
          <w:sz w:val="24"/>
          <w:szCs w:val="24"/>
          <w:highlight w:val="none"/>
          <w:lang w:val="en-US" w:eastAsia="zh-CN"/>
        </w:rPr>
        <w:t>被</w:t>
      </w:r>
      <w:r>
        <w:rPr>
          <w:rFonts w:hint="eastAsia" w:ascii="宋体" w:hAnsi="宋体" w:eastAsia="宋体" w:cs="Times New Roman"/>
          <w:bCs/>
          <w:sz w:val="24"/>
          <w:szCs w:val="24"/>
          <w:highlight w:val="none"/>
          <w:lang w:val="zh-CN"/>
        </w:rPr>
        <w:t>执行人、重大税收违法案件当事人名单、政府采购严重违法失信名单</w:t>
      </w:r>
      <w:r>
        <w:rPr>
          <w:rFonts w:hint="eastAsia" w:ascii="宋体" w:hAnsi="宋体" w:eastAsia="宋体" w:cs="Times New Roman"/>
          <w:bCs/>
          <w:sz w:val="24"/>
          <w:szCs w:val="24"/>
          <w:highlight w:val="none"/>
        </w:rPr>
        <w:t>、未被“</w:t>
      </w:r>
      <w:r>
        <w:rPr>
          <w:rFonts w:hint="eastAsia" w:ascii="宋体" w:hAnsi="宋体" w:eastAsia="宋体" w:cs="Times New Roman"/>
          <w:bCs/>
          <w:sz w:val="24"/>
          <w:szCs w:val="24"/>
          <w:highlight w:val="none"/>
          <w:lang w:val="zh-CN"/>
        </w:rPr>
        <w:t>中国政府采购网</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val="zh-CN"/>
        </w:rPr>
        <w:t>网站</w:t>
      </w:r>
      <w:r>
        <w:rPr>
          <w:rFonts w:hint="eastAsia" w:ascii="宋体" w:hAnsi="宋体" w:eastAsia="宋体" w:cs="Times New Roman"/>
          <w:bCs/>
          <w:sz w:val="24"/>
          <w:szCs w:val="24"/>
          <w:highlight w:val="none"/>
        </w:rPr>
        <w:t>（www.ccgp.gov.cn）</w:t>
      </w:r>
      <w:r>
        <w:rPr>
          <w:rFonts w:hint="eastAsia" w:ascii="宋体" w:hAnsi="宋体" w:eastAsia="宋体" w:cs="Times New Roman"/>
          <w:bCs/>
          <w:sz w:val="24"/>
          <w:szCs w:val="24"/>
          <w:highlight w:val="none"/>
          <w:lang w:val="zh-CN"/>
        </w:rPr>
        <w:t>被列入政府采购严重违法失信行为记录名单；</w:t>
      </w:r>
      <w:r>
        <w:rPr>
          <w:rFonts w:hint="eastAsia" w:ascii="宋体" w:hAnsi="宋体" w:eastAsia="宋体" w:cs="Times New Roman"/>
          <w:sz w:val="24"/>
          <w:szCs w:val="24"/>
          <w:highlight w:val="none"/>
          <w:lang w:val="zh-CN"/>
        </w:rPr>
        <w:t>（</w:t>
      </w:r>
      <w:r>
        <w:rPr>
          <w:rFonts w:ascii="宋体" w:hAnsi="宋体" w:eastAsia="宋体" w:cs="Times New Roman"/>
          <w:sz w:val="24"/>
          <w:szCs w:val="24"/>
          <w:highlight w:val="none"/>
        </w:rPr>
        <w:t>若</w:t>
      </w:r>
      <w:r>
        <w:rPr>
          <w:rFonts w:hint="eastAsia" w:ascii="宋体" w:hAnsi="宋体" w:eastAsia="宋体" w:cs="Times New Roman"/>
          <w:sz w:val="24"/>
          <w:szCs w:val="24"/>
          <w:highlight w:val="none"/>
        </w:rPr>
        <w:t>供应商</w:t>
      </w:r>
      <w:r>
        <w:rPr>
          <w:rFonts w:ascii="宋体" w:hAnsi="宋体" w:eastAsia="宋体" w:cs="Times New Roman"/>
          <w:sz w:val="24"/>
          <w:szCs w:val="24"/>
          <w:highlight w:val="none"/>
        </w:rPr>
        <w:t>企业信息已录入以上网站的，</w:t>
      </w:r>
      <w:r>
        <w:rPr>
          <w:rFonts w:hint="eastAsia" w:ascii="宋体" w:hAnsi="宋体" w:eastAsia="宋体" w:cs="Times New Roman"/>
          <w:sz w:val="24"/>
          <w:szCs w:val="24"/>
          <w:highlight w:val="none"/>
          <w:lang w:val="zh-CN"/>
        </w:rPr>
        <w:t>无需提供相关证明材料</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若供应商企业信息</w:t>
      </w:r>
      <w:r>
        <w:rPr>
          <w:rFonts w:ascii="宋体" w:hAnsi="宋体" w:eastAsia="宋体" w:cs="Times New Roman"/>
          <w:sz w:val="24"/>
          <w:szCs w:val="24"/>
          <w:highlight w:val="none"/>
        </w:rPr>
        <w:t>未</w:t>
      </w:r>
      <w:r>
        <w:rPr>
          <w:rFonts w:hint="eastAsia" w:ascii="宋体" w:hAnsi="宋体" w:eastAsia="宋体" w:cs="Times New Roman"/>
          <w:sz w:val="24"/>
          <w:szCs w:val="24"/>
          <w:highlight w:val="none"/>
        </w:rPr>
        <w:t>录入以上网站的，须在响投标文件中提供</w:t>
      </w:r>
      <w:r>
        <w:rPr>
          <w:rFonts w:ascii="宋体" w:hAnsi="宋体" w:eastAsia="宋体" w:cs="Times New Roman"/>
          <w:sz w:val="24"/>
          <w:szCs w:val="24"/>
          <w:highlight w:val="none"/>
        </w:rPr>
        <w:t>无不良信用记录</w:t>
      </w:r>
      <w:r>
        <w:rPr>
          <w:rFonts w:hint="eastAsia" w:ascii="宋体" w:hAnsi="宋体" w:eastAsia="宋体" w:cs="Times New Roman"/>
          <w:sz w:val="24"/>
          <w:szCs w:val="24"/>
          <w:highlight w:val="none"/>
        </w:rPr>
        <w:t>承诺</w:t>
      </w:r>
      <w:r>
        <w:rPr>
          <w:rFonts w:ascii="宋体" w:hAnsi="宋体" w:eastAsia="宋体" w:cs="Times New Roman"/>
          <w:sz w:val="24"/>
          <w:szCs w:val="24"/>
          <w:highlight w:val="none"/>
        </w:rPr>
        <w:t>书</w:t>
      </w:r>
      <w:r>
        <w:rPr>
          <w:rFonts w:hint="eastAsia" w:ascii="宋体" w:hAnsi="宋体" w:eastAsia="宋体" w:cs="Times New Roman"/>
          <w:sz w:val="24"/>
          <w:szCs w:val="24"/>
          <w:highlight w:val="none"/>
          <w:lang w:val="zh-CN"/>
        </w:rPr>
        <w:t>）</w:t>
      </w:r>
    </w:p>
    <w:p w14:paraId="3656E215">
      <w:pPr>
        <w:pStyle w:val="41"/>
        <w:numPr>
          <w:ilvl w:val="0"/>
          <w:numId w:val="11"/>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中小企业声明：如专门面向中小企业采购的，投标人应提供有效的《中小企业声明函》或《残疾人福利性单位声明函》或监狱企业的证明文件，否则此处无需提供。（详见价格折扣文件）</w:t>
      </w:r>
    </w:p>
    <w:p w14:paraId="67DE6522">
      <w:pPr>
        <w:pStyle w:val="41"/>
        <w:numPr>
          <w:ilvl w:val="0"/>
          <w:numId w:val="0"/>
        </w:numPr>
        <w:ind w:left="780"/>
        <w:rPr>
          <w:highlight w:val="none"/>
          <w:lang w:val="zh-CN"/>
        </w:rPr>
      </w:pPr>
    </w:p>
    <w:p w14:paraId="65596B12">
      <w:pPr>
        <w:spacing w:line="360" w:lineRule="auto"/>
        <w:ind w:firstLine="480" w:firstLineChars="200"/>
        <w:rPr>
          <w:rFonts w:ascii="宋体" w:hAnsi="宋体" w:eastAsia="宋体"/>
          <w:sz w:val="24"/>
          <w:szCs w:val="24"/>
          <w:highlight w:val="none"/>
          <w:lang w:val="zh-CN"/>
        </w:rPr>
      </w:pPr>
    </w:p>
    <w:p w14:paraId="0F170B48">
      <w:pPr>
        <w:spacing w:line="360" w:lineRule="auto"/>
        <w:ind w:firstLine="480" w:firstLineChars="200"/>
        <w:rPr>
          <w:rFonts w:ascii="宋体" w:hAnsi="宋体" w:eastAsia="宋体"/>
          <w:sz w:val="24"/>
          <w:szCs w:val="24"/>
          <w:highlight w:val="none"/>
          <w:lang w:val="zh-CN"/>
        </w:rPr>
      </w:pPr>
    </w:p>
    <w:p w14:paraId="2F6AA163">
      <w:pPr>
        <w:spacing w:line="360" w:lineRule="auto"/>
        <w:ind w:firstLine="480" w:firstLineChars="200"/>
        <w:rPr>
          <w:rFonts w:ascii="宋体" w:hAnsi="宋体" w:eastAsia="宋体"/>
          <w:sz w:val="24"/>
          <w:szCs w:val="24"/>
          <w:highlight w:val="none"/>
          <w:lang w:val="zh-CN"/>
        </w:rPr>
      </w:pPr>
    </w:p>
    <w:p w14:paraId="57AB4365">
      <w:pPr>
        <w:spacing w:line="360" w:lineRule="auto"/>
        <w:jc w:val="right"/>
        <w:rPr>
          <w:rFonts w:ascii="宋体" w:hAnsi="宋体" w:eastAsia="宋体"/>
          <w:sz w:val="24"/>
          <w:szCs w:val="24"/>
          <w:highlight w:val="none"/>
        </w:rPr>
      </w:pPr>
      <w:r>
        <w:rPr>
          <w:rFonts w:hint="eastAsia" w:ascii="宋体" w:hAnsi="宋体" w:eastAsia="宋体"/>
          <w:sz w:val="24"/>
          <w:szCs w:val="24"/>
          <w:highlight w:val="none"/>
        </w:rPr>
        <w:t>供应商</w:t>
      </w:r>
      <w:r>
        <w:rPr>
          <w:rFonts w:ascii="宋体" w:hAnsi="宋体" w:eastAsia="宋体"/>
          <w:sz w:val="24"/>
          <w:szCs w:val="24"/>
          <w:highlight w:val="none"/>
        </w:rPr>
        <w:t>（电子签章）：</w:t>
      </w:r>
    </w:p>
    <w:p w14:paraId="289B472B">
      <w:pPr>
        <w:spacing w:line="360" w:lineRule="auto"/>
        <w:ind w:firstLine="480" w:firstLineChars="200"/>
        <w:rPr>
          <w:rFonts w:ascii="宋体" w:hAnsi="宋体" w:eastAsia="宋体"/>
          <w:sz w:val="24"/>
          <w:szCs w:val="24"/>
          <w:highlight w:val="none"/>
          <w:lang w:val="zh-CN"/>
        </w:rPr>
      </w:pPr>
    </w:p>
    <w:p w14:paraId="43707043">
      <w:pPr>
        <w:spacing w:line="360" w:lineRule="auto"/>
        <w:rPr>
          <w:rFonts w:ascii="宋体" w:hAnsi="宋体" w:eastAsia="宋体"/>
          <w:bCs/>
          <w:sz w:val="24"/>
          <w:szCs w:val="24"/>
          <w:highlight w:val="none"/>
        </w:rPr>
      </w:pPr>
    </w:p>
    <w:bookmarkEnd w:id="322"/>
    <w:p w14:paraId="38FA78AA">
      <w:pPr>
        <w:spacing w:line="360" w:lineRule="auto"/>
        <w:jc w:val="left"/>
        <w:rPr>
          <w:rFonts w:ascii="宋体" w:hAnsi="宋体" w:eastAsia="宋体"/>
          <w:bCs/>
          <w:sz w:val="24"/>
          <w:szCs w:val="24"/>
          <w:highlight w:val="none"/>
        </w:rPr>
      </w:pPr>
      <w:r>
        <w:rPr>
          <w:rFonts w:hint="eastAsia" w:ascii="宋体" w:hAnsi="宋体" w:eastAsia="宋体"/>
          <w:bCs/>
          <w:sz w:val="24"/>
          <w:szCs w:val="24"/>
          <w:highlight w:val="none"/>
        </w:rPr>
        <w:t>（三）符合条件</w:t>
      </w:r>
    </w:p>
    <w:p w14:paraId="512B90C6">
      <w:pPr>
        <w:ind w:firstLine="480" w:firstLineChars="200"/>
        <w:rPr>
          <w:rFonts w:ascii="宋体" w:hAnsi="宋体" w:eastAsia="宋体"/>
          <w:b/>
          <w:bCs/>
          <w:sz w:val="24"/>
          <w:szCs w:val="24"/>
          <w:highlight w:val="none"/>
        </w:rPr>
      </w:pPr>
      <w:r>
        <w:rPr>
          <w:rFonts w:ascii="宋体" w:hAnsi="宋体" w:eastAsia="宋体"/>
          <w:bCs/>
          <w:sz w:val="24"/>
          <w:szCs w:val="24"/>
          <w:highlight w:val="none"/>
        </w:rPr>
        <w:t>1</w:t>
      </w:r>
      <w:r>
        <w:rPr>
          <w:rFonts w:hint="eastAsia" w:ascii="宋体" w:hAnsi="宋体" w:eastAsia="宋体"/>
          <w:bCs/>
          <w:sz w:val="24"/>
          <w:szCs w:val="24"/>
          <w:highlight w:val="none"/>
        </w:rPr>
        <w:t>、投标函（格式）：</w:t>
      </w:r>
    </w:p>
    <w:p w14:paraId="11FFD0DB">
      <w:pPr>
        <w:spacing w:before="156" w:beforeLines="50" w:after="156" w:afterLines="50" w:line="360" w:lineRule="auto"/>
        <w:jc w:val="center"/>
        <w:rPr>
          <w:rFonts w:ascii="宋体" w:hAnsi="宋体" w:eastAsia="宋体"/>
          <w:bCs/>
          <w:sz w:val="24"/>
          <w:szCs w:val="24"/>
          <w:highlight w:val="none"/>
        </w:rPr>
      </w:pPr>
      <w:r>
        <w:rPr>
          <w:rFonts w:hint="eastAsia" w:ascii="宋体" w:hAnsi="宋体" w:eastAsia="宋体"/>
          <w:bCs/>
          <w:sz w:val="24"/>
          <w:szCs w:val="24"/>
          <w:highlight w:val="none"/>
        </w:rPr>
        <w:t>投标函</w:t>
      </w:r>
    </w:p>
    <w:p w14:paraId="4BE3BE6F">
      <w:pPr>
        <w:spacing w:line="360" w:lineRule="auto"/>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致宜兴市丁蜀镇人民政府、江苏鸿成工程项目管理有限公司：</w:t>
      </w:r>
    </w:p>
    <w:p w14:paraId="5F81F5DC">
      <w:p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我方收到你们本项目（项目编号：JSZC-320282-HCCG-G2025-0124）招标文件，经仔细阅读和研究，我方决定参加投标。</w:t>
      </w:r>
    </w:p>
    <w:p w14:paraId="4C1268E8">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我方愿意按照招标文件的一切要求，提供服务，投标总价详见《开标一览表》。</w:t>
      </w:r>
    </w:p>
    <w:p w14:paraId="04533DE8">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我方已对照招标文件要求，填写了服务的偏离情况，详见</w:t>
      </w:r>
      <w:bookmarkStart w:id="323" w:name="_Hlk131935611"/>
      <w:r>
        <w:rPr>
          <w:rFonts w:hint="eastAsia" w:ascii="宋体" w:hAnsi="宋体" w:eastAsia="宋体"/>
          <w:bCs/>
          <w:sz w:val="24"/>
          <w:szCs w:val="24"/>
          <w:highlight w:val="none"/>
          <w:lang w:val="zh-CN"/>
        </w:rPr>
        <w:t>《项目技术要求偏离表》</w:t>
      </w:r>
      <w:bookmarkEnd w:id="323"/>
      <w:r>
        <w:rPr>
          <w:rFonts w:hint="eastAsia" w:ascii="宋体" w:hAnsi="宋体" w:eastAsia="宋体"/>
          <w:bCs/>
          <w:sz w:val="24"/>
          <w:szCs w:val="24"/>
          <w:highlight w:val="none"/>
          <w:lang w:val="zh-CN"/>
        </w:rPr>
        <w:t>。</w:t>
      </w:r>
    </w:p>
    <w:p w14:paraId="241AB6B1">
      <w:pPr>
        <w:numPr>
          <w:ilvl w:val="0"/>
          <w:numId w:val="12"/>
        </w:numPr>
        <w:spacing w:line="360" w:lineRule="auto"/>
        <w:ind w:firstLine="480" w:firstLineChars="200"/>
        <w:jc w:val="left"/>
        <w:rPr>
          <w:rFonts w:ascii="宋体" w:hAnsi="宋体" w:eastAsia="宋体"/>
          <w:bCs/>
          <w:sz w:val="24"/>
          <w:szCs w:val="24"/>
          <w:highlight w:val="none"/>
          <w:lang w:val="zh-CN"/>
        </w:rPr>
      </w:pPr>
      <w:bookmarkStart w:id="324" w:name="_Hlk160091472"/>
      <w:bookmarkStart w:id="325" w:name="_Hlk160091080"/>
      <w:r>
        <w:rPr>
          <w:rFonts w:hint="eastAsia" w:ascii="宋体" w:hAnsi="宋体" w:eastAsia="宋体"/>
          <w:bCs/>
          <w:sz w:val="24"/>
          <w:szCs w:val="24"/>
          <w:highlight w:val="none"/>
        </w:rPr>
        <w:t>我方参与投标即表示认可并遵守本招标文件的所有规定，不再对招标文件及相关补充更正文件提出质疑和投诉。</w:t>
      </w:r>
      <w:r>
        <w:rPr>
          <w:rFonts w:hint="eastAsia" w:ascii="宋体" w:hAnsi="宋体" w:eastAsia="宋体"/>
          <w:bCs/>
          <w:sz w:val="24"/>
          <w:szCs w:val="24"/>
          <w:highlight w:val="none"/>
          <w:lang w:val="zh-CN"/>
        </w:rPr>
        <w:t>我方投标文件的有效期为投标截止之日起的60天（含投标当日），在特殊情况下，可与贵方协商延长投标文件的有效期</w:t>
      </w:r>
      <w:bookmarkEnd w:id="324"/>
      <w:r>
        <w:rPr>
          <w:rFonts w:hint="eastAsia" w:ascii="宋体" w:hAnsi="宋体" w:eastAsia="宋体"/>
          <w:bCs/>
          <w:sz w:val="24"/>
          <w:szCs w:val="24"/>
          <w:highlight w:val="none"/>
          <w:lang w:val="zh-CN"/>
        </w:rPr>
        <w:t>。</w:t>
      </w:r>
    </w:p>
    <w:bookmarkEnd w:id="325"/>
    <w:p w14:paraId="029D30A4">
      <w:pPr>
        <w:numPr>
          <w:ilvl w:val="0"/>
          <w:numId w:val="12"/>
        </w:numPr>
        <w:spacing w:line="360" w:lineRule="auto"/>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如果我方的投标文件被接受，我方将履行招投标文件中规定的每一项要求，按期、按质、按量、按地点，完成服务任务。</w:t>
      </w:r>
    </w:p>
    <w:p w14:paraId="7B243AAE">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我方愿意根据贵方及评标委员会的要求，提供投标文件中所有材料的原件及相关证明性资料</w:t>
      </w:r>
      <w:bookmarkStart w:id="326" w:name="_Hlk160091280"/>
      <w:r>
        <w:rPr>
          <w:rFonts w:hint="eastAsia" w:ascii="宋体" w:hAnsi="宋体" w:eastAsia="宋体"/>
          <w:bCs/>
          <w:sz w:val="24"/>
          <w:szCs w:val="24"/>
          <w:highlight w:val="none"/>
          <w:lang w:val="zh-CN"/>
        </w:rPr>
        <w:t>，</w:t>
      </w:r>
      <w:r>
        <w:rPr>
          <w:rFonts w:hint="eastAsia" w:ascii="宋体" w:hAnsi="宋体" w:eastAsia="宋体"/>
          <w:bCs/>
          <w:sz w:val="24"/>
          <w:szCs w:val="24"/>
          <w:highlight w:val="none"/>
        </w:rPr>
        <w:t>并保证我方已提供和将要提供的资料是真实的、准确的</w:t>
      </w:r>
      <w:bookmarkEnd w:id="326"/>
      <w:r>
        <w:rPr>
          <w:rFonts w:hint="eastAsia" w:ascii="宋体" w:hAnsi="宋体" w:eastAsia="宋体"/>
          <w:bCs/>
          <w:sz w:val="24"/>
          <w:szCs w:val="24"/>
          <w:highlight w:val="none"/>
          <w:lang w:val="zh-CN"/>
        </w:rPr>
        <w:t>。</w:t>
      </w:r>
    </w:p>
    <w:p w14:paraId="5AF2E716">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我方认为采购人有权确定中标供应商。除因不可抗力或招标文件认可的情形以外，我方绝不放弃中标资格。</w:t>
      </w:r>
    </w:p>
    <w:p w14:paraId="40EB2B73">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我方愿意按</w:t>
      </w:r>
      <w:r>
        <w:rPr>
          <w:rFonts w:hint="eastAsia" w:ascii="宋体" w:hAnsi="宋体" w:eastAsia="宋体" w:cs="宋体"/>
          <w:sz w:val="24"/>
          <w:szCs w:val="24"/>
          <w:highlight w:val="none"/>
          <w:lang w:val="zh-CN"/>
        </w:rPr>
        <w:t>《中华人民共和国民法典》</w:t>
      </w:r>
      <w:r>
        <w:rPr>
          <w:rFonts w:hint="eastAsia" w:ascii="宋体" w:hAnsi="宋体" w:eastAsia="宋体"/>
          <w:bCs/>
          <w:sz w:val="24"/>
          <w:szCs w:val="24"/>
          <w:highlight w:val="none"/>
          <w:lang w:val="zh-CN"/>
        </w:rPr>
        <w:t>和合同条款履行自己的全部责任。</w:t>
      </w:r>
    </w:p>
    <w:p w14:paraId="68B27E91">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lang w:val="zh-CN"/>
        </w:rPr>
        <w:t>如果我方中标，我方愿意遵守招标文件和中标通知书的规定，在指定时间和地点与采购人签订合同，并在签订合同前按招标文件的规定交纳履约保证金。</w:t>
      </w:r>
    </w:p>
    <w:p w14:paraId="544D19A5">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rPr>
        <w:t>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p>
    <w:p w14:paraId="1CC69373">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rPr>
        <w:t>我方不是为本项目</w:t>
      </w:r>
      <w:r>
        <w:rPr>
          <w:rFonts w:ascii="宋体" w:hAnsi="宋体" w:eastAsia="宋体"/>
          <w:bCs/>
          <w:sz w:val="24"/>
          <w:szCs w:val="24"/>
          <w:highlight w:val="none"/>
        </w:rPr>
        <w:t>提供整体设计、规范编制或者项目管理、监理、检测等服务的供应商</w:t>
      </w:r>
      <w:r>
        <w:rPr>
          <w:rFonts w:hint="eastAsia" w:ascii="宋体" w:hAnsi="宋体" w:eastAsia="宋体"/>
          <w:bCs/>
          <w:sz w:val="24"/>
          <w:szCs w:val="24"/>
          <w:highlight w:val="none"/>
        </w:rPr>
        <w:t>。</w:t>
      </w:r>
    </w:p>
    <w:p w14:paraId="7881BC2F">
      <w:pPr>
        <w:numPr>
          <w:ilvl w:val="0"/>
          <w:numId w:val="12"/>
        </w:numPr>
        <w:spacing w:line="360" w:lineRule="auto"/>
        <w:ind w:firstLine="480" w:firstLineChars="200"/>
        <w:jc w:val="left"/>
        <w:rPr>
          <w:rFonts w:ascii="宋体" w:hAnsi="宋体" w:eastAsia="宋体"/>
          <w:bCs/>
          <w:sz w:val="24"/>
          <w:szCs w:val="24"/>
          <w:highlight w:val="none"/>
          <w:lang w:val="zh-CN"/>
        </w:rPr>
      </w:pPr>
      <w:r>
        <w:rPr>
          <w:rFonts w:hint="eastAsia" w:ascii="宋体" w:hAnsi="宋体" w:eastAsia="宋体"/>
          <w:bCs/>
          <w:sz w:val="24"/>
          <w:szCs w:val="24"/>
          <w:highlight w:val="none"/>
        </w:rPr>
        <w:t>关联单位情况说明：</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56804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vAlign w:val="center"/>
          </w:tcPr>
          <w:p w14:paraId="1804DB16">
            <w:pP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与我方</w:t>
            </w:r>
            <w:r>
              <w:rPr>
                <w:rFonts w:hint="eastAsia" w:ascii="宋体" w:hAnsi="宋体" w:eastAsia="宋体"/>
                <w:bCs/>
                <w:sz w:val="24"/>
                <w:szCs w:val="24"/>
                <w:highlight w:val="none"/>
              </w:rPr>
              <w:t>单位负责人为同一人的其他单位</w:t>
            </w:r>
          </w:p>
        </w:tc>
        <w:tc>
          <w:tcPr>
            <w:tcW w:w="4550" w:type="dxa"/>
            <w:vAlign w:val="center"/>
          </w:tcPr>
          <w:p w14:paraId="313628E2">
            <w:pPr>
              <w:spacing w:line="360" w:lineRule="auto"/>
              <w:rPr>
                <w:rFonts w:ascii="宋体" w:hAnsi="宋体" w:eastAsia="宋体"/>
                <w:bCs/>
                <w:sz w:val="24"/>
                <w:szCs w:val="24"/>
                <w:highlight w:val="none"/>
                <w:lang w:val="zh-CN"/>
              </w:rPr>
            </w:pPr>
          </w:p>
        </w:tc>
      </w:tr>
      <w:tr w14:paraId="4F45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vAlign w:val="center"/>
          </w:tcPr>
          <w:p w14:paraId="70984F92">
            <w:pP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与我方</w:t>
            </w:r>
            <w:r>
              <w:rPr>
                <w:rFonts w:hint="eastAsia" w:ascii="宋体" w:hAnsi="宋体" w:eastAsia="宋体"/>
                <w:bCs/>
                <w:sz w:val="24"/>
                <w:szCs w:val="24"/>
                <w:highlight w:val="none"/>
              </w:rPr>
              <w:t>存在直接控股、管理关系的其他单位</w:t>
            </w:r>
          </w:p>
        </w:tc>
        <w:tc>
          <w:tcPr>
            <w:tcW w:w="4550" w:type="dxa"/>
            <w:vAlign w:val="center"/>
          </w:tcPr>
          <w:p w14:paraId="2E90FC76">
            <w:pPr>
              <w:spacing w:line="360" w:lineRule="auto"/>
              <w:rPr>
                <w:rFonts w:ascii="宋体" w:hAnsi="宋体" w:eastAsia="宋体"/>
                <w:bCs/>
                <w:sz w:val="24"/>
                <w:szCs w:val="24"/>
                <w:highlight w:val="none"/>
                <w:lang w:val="zh-CN"/>
              </w:rPr>
            </w:pPr>
          </w:p>
        </w:tc>
      </w:tr>
    </w:tbl>
    <w:p w14:paraId="670BE334">
      <w:pPr>
        <w:spacing w:line="360" w:lineRule="auto"/>
        <w:ind w:left="480"/>
        <w:rPr>
          <w:rFonts w:ascii="宋体" w:hAnsi="宋体" w:eastAsia="宋体"/>
          <w:bCs/>
          <w:sz w:val="24"/>
          <w:szCs w:val="24"/>
          <w:highlight w:val="none"/>
          <w:lang w:val="zh-CN"/>
        </w:rPr>
      </w:pPr>
      <w:r>
        <w:rPr>
          <w:rFonts w:hint="eastAsia" w:ascii="宋体" w:hAnsi="宋体" w:eastAsia="宋体"/>
          <w:bCs/>
          <w:sz w:val="24"/>
          <w:szCs w:val="24"/>
          <w:highlight w:val="none"/>
          <w:lang w:val="zh-CN"/>
        </w:rPr>
        <w:t>注：不填写视为无。</w:t>
      </w:r>
    </w:p>
    <w:p w14:paraId="0501D693">
      <w:pPr>
        <w:numPr>
          <w:ilvl w:val="0"/>
          <w:numId w:val="12"/>
        </w:numPr>
        <w:spacing w:line="360" w:lineRule="auto"/>
        <w:ind w:firstLine="480" w:firstLineChars="200"/>
        <w:rPr>
          <w:rFonts w:ascii="宋体" w:hAnsi="宋体" w:eastAsia="宋体"/>
          <w:bCs/>
          <w:sz w:val="24"/>
          <w:szCs w:val="24"/>
          <w:highlight w:val="none"/>
          <w:lang w:val="zh-CN"/>
        </w:rPr>
      </w:pPr>
      <w:r>
        <w:rPr>
          <w:rFonts w:hint="eastAsia" w:ascii="宋体" w:hAnsi="宋体" w:eastAsia="宋体"/>
          <w:bCs/>
          <w:sz w:val="24"/>
          <w:szCs w:val="24"/>
          <w:highlight w:val="none"/>
          <w:lang w:val="zh-CN"/>
        </w:rPr>
        <w:t>与本投标有关的一切正式往来函电，请联系：</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61E5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2F2E97CA">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地址</w:t>
            </w:r>
          </w:p>
        </w:tc>
        <w:tc>
          <w:tcPr>
            <w:tcW w:w="2823" w:type="dxa"/>
            <w:vAlign w:val="center"/>
          </w:tcPr>
          <w:p w14:paraId="670C3F88">
            <w:pPr>
              <w:spacing w:line="360" w:lineRule="auto"/>
              <w:jc w:val="center"/>
              <w:rPr>
                <w:rFonts w:ascii="宋体" w:hAnsi="宋体" w:eastAsia="宋体"/>
                <w:bCs/>
                <w:sz w:val="24"/>
                <w:szCs w:val="24"/>
                <w:highlight w:val="none"/>
                <w:lang w:val="zh-CN"/>
              </w:rPr>
            </w:pPr>
          </w:p>
        </w:tc>
        <w:tc>
          <w:tcPr>
            <w:tcW w:w="1252" w:type="dxa"/>
            <w:vAlign w:val="center"/>
          </w:tcPr>
          <w:p w14:paraId="32422A39">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邮编</w:t>
            </w:r>
          </w:p>
        </w:tc>
        <w:tc>
          <w:tcPr>
            <w:tcW w:w="3675" w:type="dxa"/>
            <w:vAlign w:val="center"/>
          </w:tcPr>
          <w:p w14:paraId="383FB3A8">
            <w:pPr>
              <w:spacing w:line="360" w:lineRule="auto"/>
              <w:jc w:val="center"/>
              <w:rPr>
                <w:rFonts w:ascii="宋体" w:hAnsi="宋体" w:eastAsia="宋体"/>
                <w:bCs/>
                <w:sz w:val="24"/>
                <w:szCs w:val="24"/>
                <w:highlight w:val="none"/>
                <w:lang w:val="zh-CN"/>
              </w:rPr>
            </w:pPr>
          </w:p>
        </w:tc>
      </w:tr>
      <w:tr w14:paraId="2A6B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7D203285">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传真</w:t>
            </w:r>
          </w:p>
        </w:tc>
        <w:tc>
          <w:tcPr>
            <w:tcW w:w="2823" w:type="dxa"/>
            <w:vAlign w:val="center"/>
          </w:tcPr>
          <w:p w14:paraId="11175D60">
            <w:pPr>
              <w:spacing w:line="360" w:lineRule="auto"/>
              <w:jc w:val="center"/>
              <w:rPr>
                <w:rFonts w:ascii="宋体" w:hAnsi="宋体" w:eastAsia="宋体"/>
                <w:bCs/>
                <w:sz w:val="24"/>
                <w:szCs w:val="24"/>
                <w:highlight w:val="none"/>
                <w:lang w:val="zh-CN"/>
              </w:rPr>
            </w:pPr>
          </w:p>
        </w:tc>
        <w:tc>
          <w:tcPr>
            <w:tcW w:w="1252" w:type="dxa"/>
            <w:vAlign w:val="center"/>
          </w:tcPr>
          <w:p w14:paraId="008286D2">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办公电话</w:t>
            </w:r>
          </w:p>
        </w:tc>
        <w:tc>
          <w:tcPr>
            <w:tcW w:w="3675" w:type="dxa"/>
            <w:vAlign w:val="center"/>
          </w:tcPr>
          <w:p w14:paraId="010F7804">
            <w:pPr>
              <w:spacing w:line="360" w:lineRule="auto"/>
              <w:jc w:val="center"/>
              <w:rPr>
                <w:rFonts w:ascii="宋体" w:hAnsi="宋体" w:eastAsia="宋体"/>
                <w:bCs/>
                <w:sz w:val="24"/>
                <w:szCs w:val="24"/>
                <w:highlight w:val="none"/>
                <w:lang w:val="zh-CN"/>
              </w:rPr>
            </w:pPr>
          </w:p>
        </w:tc>
      </w:tr>
      <w:tr w14:paraId="3A3B3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63F6E2A4">
            <w:pPr>
              <w:spacing w:line="360" w:lineRule="auto"/>
              <w:jc w:val="center"/>
              <w:rPr>
                <w:rFonts w:ascii="宋体" w:hAnsi="宋体" w:eastAsia="宋体"/>
                <w:bCs/>
                <w:sz w:val="24"/>
                <w:szCs w:val="24"/>
                <w:highlight w:val="none"/>
              </w:rPr>
            </w:pPr>
            <w:r>
              <w:rPr>
                <w:rFonts w:hint="eastAsia" w:ascii="宋体" w:hAnsi="宋体" w:eastAsia="宋体"/>
                <w:bCs/>
                <w:sz w:val="24"/>
                <w:szCs w:val="24"/>
                <w:highlight w:val="none"/>
              </w:rPr>
              <w:t>法定代表人</w:t>
            </w:r>
          </w:p>
        </w:tc>
        <w:tc>
          <w:tcPr>
            <w:tcW w:w="2823" w:type="dxa"/>
            <w:vAlign w:val="center"/>
          </w:tcPr>
          <w:p w14:paraId="76981EDF">
            <w:pPr>
              <w:spacing w:line="360" w:lineRule="auto"/>
              <w:jc w:val="center"/>
              <w:rPr>
                <w:rFonts w:ascii="宋体" w:hAnsi="宋体" w:eastAsia="宋体"/>
                <w:bCs/>
                <w:sz w:val="24"/>
                <w:szCs w:val="24"/>
                <w:highlight w:val="none"/>
                <w:lang w:val="zh-CN"/>
              </w:rPr>
            </w:pPr>
          </w:p>
        </w:tc>
        <w:tc>
          <w:tcPr>
            <w:tcW w:w="1252" w:type="dxa"/>
            <w:vAlign w:val="center"/>
          </w:tcPr>
          <w:p w14:paraId="3A705BEF">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手机号码</w:t>
            </w:r>
          </w:p>
        </w:tc>
        <w:tc>
          <w:tcPr>
            <w:tcW w:w="3675" w:type="dxa"/>
            <w:vAlign w:val="center"/>
          </w:tcPr>
          <w:p w14:paraId="0CC2D347">
            <w:pPr>
              <w:spacing w:line="360" w:lineRule="auto"/>
              <w:jc w:val="center"/>
              <w:rPr>
                <w:rFonts w:ascii="宋体" w:hAnsi="宋体" w:eastAsia="宋体"/>
                <w:bCs/>
                <w:sz w:val="24"/>
                <w:szCs w:val="24"/>
                <w:highlight w:val="none"/>
                <w:lang w:val="zh-CN"/>
              </w:rPr>
            </w:pPr>
          </w:p>
        </w:tc>
      </w:tr>
      <w:tr w14:paraId="5DA5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1A2B64FF">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联系人</w:t>
            </w:r>
          </w:p>
        </w:tc>
        <w:tc>
          <w:tcPr>
            <w:tcW w:w="2823" w:type="dxa"/>
            <w:vAlign w:val="center"/>
          </w:tcPr>
          <w:p w14:paraId="6AC18714">
            <w:pPr>
              <w:spacing w:line="360" w:lineRule="auto"/>
              <w:jc w:val="center"/>
              <w:rPr>
                <w:rFonts w:ascii="宋体" w:hAnsi="宋体" w:eastAsia="宋体"/>
                <w:bCs/>
                <w:sz w:val="24"/>
                <w:szCs w:val="24"/>
                <w:highlight w:val="none"/>
                <w:lang w:val="zh-CN"/>
              </w:rPr>
            </w:pPr>
          </w:p>
        </w:tc>
        <w:tc>
          <w:tcPr>
            <w:tcW w:w="1252" w:type="dxa"/>
            <w:vAlign w:val="center"/>
          </w:tcPr>
          <w:p w14:paraId="5ABB1F2F">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手机号码</w:t>
            </w:r>
          </w:p>
        </w:tc>
        <w:tc>
          <w:tcPr>
            <w:tcW w:w="3675" w:type="dxa"/>
            <w:vAlign w:val="center"/>
          </w:tcPr>
          <w:p w14:paraId="0862C108">
            <w:pPr>
              <w:spacing w:line="360" w:lineRule="auto"/>
              <w:jc w:val="center"/>
              <w:rPr>
                <w:rFonts w:ascii="宋体" w:hAnsi="宋体" w:eastAsia="宋体"/>
                <w:bCs/>
                <w:sz w:val="24"/>
                <w:szCs w:val="24"/>
                <w:highlight w:val="none"/>
                <w:lang w:val="zh-CN"/>
              </w:rPr>
            </w:pPr>
          </w:p>
        </w:tc>
      </w:tr>
      <w:tr w14:paraId="10EC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5853CBE4">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开户名称</w:t>
            </w:r>
          </w:p>
        </w:tc>
        <w:tc>
          <w:tcPr>
            <w:tcW w:w="7750" w:type="dxa"/>
            <w:gridSpan w:val="3"/>
            <w:vAlign w:val="center"/>
          </w:tcPr>
          <w:p w14:paraId="1F0213DA">
            <w:pPr>
              <w:spacing w:line="360" w:lineRule="auto"/>
              <w:jc w:val="center"/>
              <w:rPr>
                <w:rFonts w:ascii="宋体" w:hAnsi="宋体" w:eastAsia="宋体"/>
                <w:bCs/>
                <w:sz w:val="24"/>
                <w:szCs w:val="24"/>
                <w:highlight w:val="none"/>
                <w:lang w:val="zh-CN"/>
              </w:rPr>
            </w:pPr>
          </w:p>
        </w:tc>
      </w:tr>
      <w:tr w14:paraId="636E9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2D597B9E">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开户银行</w:t>
            </w:r>
          </w:p>
        </w:tc>
        <w:tc>
          <w:tcPr>
            <w:tcW w:w="2823" w:type="dxa"/>
            <w:vAlign w:val="center"/>
          </w:tcPr>
          <w:p w14:paraId="4F53EDE0">
            <w:pPr>
              <w:spacing w:line="360" w:lineRule="auto"/>
              <w:jc w:val="center"/>
              <w:rPr>
                <w:rFonts w:ascii="宋体" w:hAnsi="宋体" w:eastAsia="宋体"/>
                <w:bCs/>
                <w:sz w:val="24"/>
                <w:szCs w:val="24"/>
                <w:highlight w:val="none"/>
                <w:lang w:val="zh-CN"/>
              </w:rPr>
            </w:pPr>
          </w:p>
        </w:tc>
        <w:tc>
          <w:tcPr>
            <w:tcW w:w="1252" w:type="dxa"/>
            <w:vAlign w:val="center"/>
          </w:tcPr>
          <w:p w14:paraId="6B07BE6B">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lang w:val="zh-CN"/>
              </w:rPr>
              <w:t>开户账号</w:t>
            </w:r>
          </w:p>
        </w:tc>
        <w:tc>
          <w:tcPr>
            <w:tcW w:w="3675" w:type="dxa"/>
            <w:vAlign w:val="center"/>
          </w:tcPr>
          <w:p w14:paraId="3F1EEE9D">
            <w:pPr>
              <w:spacing w:line="360" w:lineRule="auto"/>
              <w:jc w:val="center"/>
              <w:rPr>
                <w:rFonts w:ascii="宋体" w:hAnsi="宋体" w:eastAsia="宋体"/>
                <w:bCs/>
                <w:sz w:val="24"/>
                <w:szCs w:val="24"/>
                <w:highlight w:val="none"/>
                <w:lang w:val="zh-CN"/>
              </w:rPr>
            </w:pPr>
          </w:p>
        </w:tc>
      </w:tr>
    </w:tbl>
    <w:p w14:paraId="2635C6B6">
      <w:pPr>
        <w:jc w:val="center"/>
        <w:rPr>
          <w:rFonts w:ascii="宋体" w:hAnsi="宋体" w:eastAsia="宋体"/>
          <w:sz w:val="24"/>
          <w:szCs w:val="24"/>
          <w:highlight w:val="none"/>
        </w:rPr>
      </w:pPr>
    </w:p>
    <w:p w14:paraId="2C95FF8C">
      <w:pPr>
        <w:jc w:val="center"/>
        <w:rPr>
          <w:rFonts w:ascii="宋体" w:hAnsi="宋体" w:eastAsia="宋体"/>
          <w:sz w:val="24"/>
          <w:szCs w:val="24"/>
          <w:highlight w:val="none"/>
        </w:rPr>
      </w:pPr>
    </w:p>
    <w:p w14:paraId="0E24C7DD">
      <w:pPr>
        <w:spacing w:line="360" w:lineRule="auto"/>
        <w:jc w:val="center"/>
        <w:rPr>
          <w:rFonts w:ascii="宋体" w:hAnsi="宋体" w:eastAsia="宋体"/>
          <w:bCs/>
          <w:sz w:val="24"/>
          <w:szCs w:val="24"/>
          <w:highlight w:val="none"/>
          <w:lang w:val="zh-CN"/>
        </w:rPr>
      </w:pPr>
      <w:r>
        <w:rPr>
          <w:rFonts w:hint="eastAsia" w:ascii="宋体" w:hAnsi="宋体" w:eastAsia="宋体"/>
          <w:bCs/>
          <w:sz w:val="24"/>
          <w:szCs w:val="24"/>
          <w:highlight w:val="none"/>
        </w:rPr>
        <w:t xml:space="preserve">                            供应商（电子签章）：</w:t>
      </w:r>
    </w:p>
    <w:p w14:paraId="752A7249">
      <w:pPr>
        <w:ind w:firstLine="480" w:firstLineChars="200"/>
        <w:jc w:val="left"/>
        <w:rPr>
          <w:rFonts w:ascii="宋体" w:hAnsi="宋体" w:eastAsia="宋体"/>
          <w:bCs/>
          <w:sz w:val="24"/>
          <w:szCs w:val="24"/>
          <w:highlight w:val="none"/>
        </w:rPr>
      </w:pPr>
      <w:r>
        <w:rPr>
          <w:rFonts w:ascii="宋体" w:hAnsi="宋体" w:eastAsia="宋体"/>
          <w:bCs/>
          <w:sz w:val="24"/>
          <w:szCs w:val="24"/>
          <w:highlight w:val="none"/>
        </w:rPr>
        <w:br w:type="page"/>
      </w:r>
      <w:r>
        <w:rPr>
          <w:rFonts w:ascii="宋体" w:hAnsi="宋体" w:eastAsia="宋体"/>
          <w:bCs/>
          <w:sz w:val="24"/>
          <w:szCs w:val="24"/>
          <w:highlight w:val="none"/>
        </w:rPr>
        <w:t>2</w:t>
      </w:r>
      <w:r>
        <w:rPr>
          <w:rFonts w:hint="eastAsia" w:ascii="宋体" w:hAnsi="宋体" w:eastAsia="宋体"/>
          <w:bCs/>
          <w:sz w:val="24"/>
          <w:szCs w:val="24"/>
          <w:highlight w:val="none"/>
        </w:rPr>
        <w:t>、明细报价表（格式）：</w:t>
      </w:r>
    </w:p>
    <w:p w14:paraId="74C83DC5">
      <w:pPr>
        <w:jc w:val="center"/>
        <w:rPr>
          <w:rFonts w:ascii="宋体" w:hAnsi="宋体" w:eastAsia="宋体"/>
          <w:sz w:val="24"/>
          <w:szCs w:val="24"/>
          <w:highlight w:val="none"/>
        </w:rPr>
      </w:pPr>
      <w:bookmarkStart w:id="327" w:name="OLE_LINK3"/>
      <w:r>
        <w:rPr>
          <w:rFonts w:hint="eastAsia" w:ascii="宋体" w:hAnsi="宋体" w:eastAsia="宋体"/>
          <w:sz w:val="24"/>
          <w:szCs w:val="24"/>
          <w:highlight w:val="none"/>
        </w:rPr>
        <w:t>明细报价表</w:t>
      </w:r>
      <w:bookmarkEnd w:id="327"/>
    </w:p>
    <w:p w14:paraId="699AC89A">
      <w:pPr>
        <w:spacing w:after="156" w:afterLines="50"/>
        <w:rPr>
          <w:rFonts w:ascii="宋体" w:hAnsi="宋体" w:eastAsia="宋体"/>
          <w:sz w:val="24"/>
          <w:szCs w:val="24"/>
          <w:highlight w:val="none"/>
        </w:rPr>
      </w:pPr>
      <w:r>
        <w:rPr>
          <w:rFonts w:hint="eastAsia" w:ascii="宋体" w:hAnsi="宋体" w:eastAsia="宋体"/>
          <w:sz w:val="24"/>
          <w:szCs w:val="24"/>
          <w:highlight w:val="none"/>
        </w:rPr>
        <w:t>项目名称：</w:t>
      </w:r>
      <w:r>
        <w:rPr>
          <w:rFonts w:hint="eastAsia" w:ascii="宋体" w:hAnsi="宋体" w:eastAsia="宋体"/>
          <w:sz w:val="24"/>
          <w:szCs w:val="24"/>
          <w:highlight w:val="none"/>
          <w:lang w:eastAsia="zh-CN"/>
        </w:rPr>
        <w:t>丁蜀镇建筑垃圾分选与处置服务采购</w:t>
      </w:r>
      <w:r>
        <w:rPr>
          <w:rFonts w:hint="eastAsia" w:ascii="宋体" w:hAnsi="宋体" w:eastAsia="宋体"/>
          <w:sz w:val="24"/>
          <w:szCs w:val="24"/>
          <w:highlight w:val="none"/>
        </w:rPr>
        <w:t xml:space="preserve"> </w:t>
      </w:r>
    </w:p>
    <w:p w14:paraId="2BEA421F">
      <w:pPr>
        <w:jc w:val="left"/>
        <w:rPr>
          <w:rFonts w:hint="eastAsia" w:ascii="宋体" w:hAnsi="宋体" w:eastAsia="宋体"/>
          <w:sz w:val="24"/>
          <w:szCs w:val="24"/>
          <w:highlight w:val="none"/>
          <w:lang w:eastAsia="zh-CN"/>
        </w:rPr>
      </w:pPr>
      <w:r>
        <w:rPr>
          <w:rFonts w:hint="eastAsia" w:ascii="宋体" w:hAnsi="宋体" w:eastAsia="宋体"/>
          <w:sz w:val="24"/>
          <w:szCs w:val="24"/>
          <w:highlight w:val="none"/>
        </w:rPr>
        <w:t>项目编号：</w:t>
      </w:r>
      <w:r>
        <w:rPr>
          <w:rFonts w:hint="eastAsia" w:ascii="宋体" w:hAnsi="宋体" w:eastAsia="宋体"/>
          <w:sz w:val="24"/>
          <w:szCs w:val="24"/>
          <w:highlight w:val="none"/>
          <w:lang w:eastAsia="zh-CN"/>
        </w:rPr>
        <w:t>JSZC-320282-HCCG-G2025-0124</w:t>
      </w:r>
    </w:p>
    <w:p w14:paraId="7D32353E">
      <w:pPr>
        <w:jc w:val="center"/>
        <w:rPr>
          <w:rFonts w:ascii="宋体" w:hAnsi="宋体" w:eastAsia="宋体"/>
          <w:sz w:val="24"/>
          <w:szCs w:val="24"/>
          <w:highlight w:val="none"/>
        </w:rPr>
      </w:pPr>
      <w:r>
        <w:rPr>
          <w:rFonts w:hint="eastAsia" w:ascii="宋体" w:hAnsi="宋体" w:eastAsia="宋体"/>
          <w:sz w:val="24"/>
          <w:szCs w:val="24"/>
          <w:highlight w:val="none"/>
        </w:rPr>
        <w:t xml:space="preserve">                         </w:t>
      </w:r>
    </w:p>
    <w:tbl>
      <w:tblPr>
        <w:tblStyle w:val="32"/>
        <w:tblW w:w="7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488"/>
        <w:gridCol w:w="1116"/>
        <w:gridCol w:w="1302"/>
      </w:tblGrid>
      <w:tr w14:paraId="1445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7EACC835">
            <w:pPr>
              <w:jc w:val="center"/>
              <w:rPr>
                <w:rFonts w:ascii="宋体" w:hAnsi="宋体" w:eastAsia="宋体"/>
                <w:sz w:val="24"/>
                <w:szCs w:val="24"/>
                <w:highlight w:val="none"/>
              </w:rPr>
            </w:pPr>
            <w:bookmarkStart w:id="328" w:name="_Toc14859"/>
            <w:r>
              <w:rPr>
                <w:rFonts w:hint="eastAsia" w:ascii="宋体" w:hAnsi="宋体" w:eastAsia="宋体"/>
                <w:sz w:val="24"/>
                <w:szCs w:val="24"/>
                <w:highlight w:val="none"/>
              </w:rPr>
              <w:t>序号</w:t>
            </w:r>
          </w:p>
        </w:tc>
        <w:tc>
          <w:tcPr>
            <w:tcW w:w="3060" w:type="dxa"/>
            <w:vAlign w:val="center"/>
          </w:tcPr>
          <w:p w14:paraId="3DF25894">
            <w:pPr>
              <w:jc w:val="center"/>
              <w:rPr>
                <w:rFonts w:ascii="宋体" w:hAnsi="宋体" w:eastAsia="宋体"/>
                <w:sz w:val="24"/>
                <w:szCs w:val="24"/>
                <w:highlight w:val="none"/>
              </w:rPr>
            </w:pPr>
            <w:r>
              <w:rPr>
                <w:rFonts w:hint="eastAsia" w:ascii="宋体" w:hAnsi="宋体" w:eastAsia="宋体"/>
                <w:sz w:val="24"/>
                <w:szCs w:val="24"/>
                <w:highlight w:val="none"/>
              </w:rPr>
              <w:t>服务名称</w:t>
            </w:r>
          </w:p>
        </w:tc>
        <w:tc>
          <w:tcPr>
            <w:tcW w:w="1488" w:type="dxa"/>
            <w:vAlign w:val="center"/>
          </w:tcPr>
          <w:p w14:paraId="3C0C17E4">
            <w:pPr>
              <w:jc w:val="center"/>
              <w:rPr>
                <w:rFonts w:ascii="宋体" w:hAnsi="宋体" w:eastAsia="宋体"/>
                <w:sz w:val="24"/>
                <w:szCs w:val="24"/>
                <w:highlight w:val="none"/>
              </w:rPr>
            </w:pPr>
            <w:r>
              <w:rPr>
                <w:rFonts w:hint="eastAsia" w:ascii="宋体" w:hAnsi="宋体" w:eastAsia="宋体"/>
                <w:sz w:val="24"/>
                <w:szCs w:val="24"/>
                <w:highlight w:val="none"/>
              </w:rPr>
              <w:t>数量</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暂定）</w:t>
            </w:r>
          </w:p>
        </w:tc>
        <w:tc>
          <w:tcPr>
            <w:tcW w:w="1116" w:type="dxa"/>
            <w:vAlign w:val="center"/>
          </w:tcPr>
          <w:p w14:paraId="1025FE5C">
            <w:pPr>
              <w:jc w:val="center"/>
              <w:rPr>
                <w:rFonts w:ascii="宋体" w:hAnsi="宋体" w:eastAsia="宋体"/>
                <w:sz w:val="24"/>
                <w:szCs w:val="24"/>
                <w:highlight w:val="none"/>
              </w:rPr>
            </w:pPr>
            <w:r>
              <w:rPr>
                <w:rFonts w:hint="eastAsia" w:ascii="宋体" w:hAnsi="宋体" w:eastAsia="宋体"/>
                <w:sz w:val="24"/>
                <w:szCs w:val="24"/>
                <w:highlight w:val="none"/>
              </w:rPr>
              <w:t>单价</w:t>
            </w:r>
          </w:p>
          <w:p w14:paraId="0E8EFB54">
            <w:pPr>
              <w:jc w:val="center"/>
              <w:rPr>
                <w:rFonts w:hint="eastAsia" w:ascii="宋体" w:hAnsi="宋体" w:eastAsia="宋体"/>
                <w:sz w:val="24"/>
                <w:szCs w:val="24"/>
                <w:highlight w:val="none"/>
              </w:rPr>
            </w:pPr>
            <w:r>
              <w:rPr>
                <w:rFonts w:hint="eastAsia" w:ascii="宋体" w:hAnsi="宋体" w:eastAsia="宋体"/>
                <w:sz w:val="24"/>
                <w:szCs w:val="24"/>
                <w:highlight w:val="none"/>
              </w:rPr>
              <w:t>(元)</w:t>
            </w:r>
          </w:p>
        </w:tc>
        <w:tc>
          <w:tcPr>
            <w:tcW w:w="1302" w:type="dxa"/>
            <w:vAlign w:val="center"/>
          </w:tcPr>
          <w:p w14:paraId="47952BAB">
            <w:pPr>
              <w:jc w:val="center"/>
              <w:rPr>
                <w:rFonts w:ascii="宋体" w:hAnsi="宋体" w:eastAsia="宋体"/>
                <w:sz w:val="24"/>
                <w:szCs w:val="24"/>
                <w:highlight w:val="none"/>
              </w:rPr>
            </w:pPr>
            <w:r>
              <w:rPr>
                <w:rFonts w:hint="eastAsia" w:ascii="宋体" w:hAnsi="宋体" w:eastAsia="宋体"/>
                <w:sz w:val="24"/>
                <w:szCs w:val="24"/>
                <w:highlight w:val="none"/>
              </w:rPr>
              <w:t>合计报价</w:t>
            </w:r>
          </w:p>
          <w:p w14:paraId="5831CA4D">
            <w:pPr>
              <w:jc w:val="center"/>
              <w:rPr>
                <w:rFonts w:hint="eastAsia" w:ascii="宋体" w:hAnsi="宋体" w:eastAsia="宋体"/>
                <w:sz w:val="24"/>
                <w:szCs w:val="24"/>
                <w:highlight w:val="none"/>
              </w:rPr>
            </w:pPr>
            <w:r>
              <w:rPr>
                <w:rFonts w:hint="eastAsia" w:ascii="宋体" w:hAnsi="宋体" w:eastAsia="宋体"/>
                <w:sz w:val="24"/>
                <w:szCs w:val="24"/>
                <w:highlight w:val="none"/>
              </w:rPr>
              <w:t>(元)</w:t>
            </w:r>
          </w:p>
        </w:tc>
      </w:tr>
      <w:tr w14:paraId="2F624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0B754F9">
            <w:pPr>
              <w:ind w:left="-111" w:leftChars="-53" w:firstLine="62" w:firstLineChars="26"/>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1</w:t>
            </w:r>
          </w:p>
        </w:tc>
        <w:tc>
          <w:tcPr>
            <w:tcW w:w="3060" w:type="dxa"/>
            <w:vAlign w:val="center"/>
          </w:tcPr>
          <w:p w14:paraId="210A5C9D">
            <w:pPr>
              <w:jc w:val="center"/>
              <w:rPr>
                <w:rFonts w:ascii="宋体" w:hAnsi="宋体" w:eastAsia="宋体"/>
                <w:sz w:val="24"/>
                <w:szCs w:val="24"/>
                <w:highlight w:val="none"/>
              </w:rPr>
            </w:pPr>
            <w:r>
              <w:rPr>
                <w:rFonts w:hint="eastAsia" w:ascii="宋体" w:hAnsi="宋体" w:eastAsia="宋体" w:cs="宋体"/>
                <w:sz w:val="24"/>
                <w:szCs w:val="24"/>
                <w:highlight w:val="none"/>
                <w:lang w:val="en-US" w:eastAsia="zh-CN"/>
              </w:rPr>
              <w:t>垃圾分选</w:t>
            </w:r>
          </w:p>
        </w:tc>
        <w:tc>
          <w:tcPr>
            <w:tcW w:w="1488" w:type="dxa"/>
            <w:vAlign w:val="center"/>
          </w:tcPr>
          <w:p w14:paraId="5C47E774">
            <w:pPr>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57142.85吨</w:t>
            </w:r>
          </w:p>
        </w:tc>
        <w:tc>
          <w:tcPr>
            <w:tcW w:w="1116" w:type="dxa"/>
            <w:vAlign w:val="center"/>
          </w:tcPr>
          <w:p w14:paraId="42E3DA3A">
            <w:pPr>
              <w:jc w:val="center"/>
              <w:rPr>
                <w:rFonts w:ascii="宋体" w:hAnsi="宋体" w:eastAsia="宋体"/>
                <w:sz w:val="24"/>
                <w:szCs w:val="24"/>
                <w:highlight w:val="none"/>
              </w:rPr>
            </w:pPr>
          </w:p>
        </w:tc>
        <w:tc>
          <w:tcPr>
            <w:tcW w:w="1302" w:type="dxa"/>
            <w:vAlign w:val="center"/>
          </w:tcPr>
          <w:p w14:paraId="09172954">
            <w:pPr>
              <w:jc w:val="center"/>
              <w:rPr>
                <w:rFonts w:ascii="宋体" w:hAnsi="宋体" w:eastAsia="宋体"/>
                <w:sz w:val="24"/>
                <w:szCs w:val="24"/>
                <w:highlight w:val="none"/>
              </w:rPr>
            </w:pPr>
          </w:p>
        </w:tc>
      </w:tr>
      <w:tr w14:paraId="1F89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4966F8A">
            <w:pPr>
              <w:ind w:left="-111" w:leftChars="-53" w:firstLine="62" w:firstLineChars="26"/>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2</w:t>
            </w:r>
          </w:p>
        </w:tc>
        <w:tc>
          <w:tcPr>
            <w:tcW w:w="3060" w:type="dxa"/>
            <w:vAlign w:val="center"/>
          </w:tcPr>
          <w:p w14:paraId="673C4419">
            <w:pPr>
              <w:jc w:val="center"/>
              <w:rPr>
                <w:rFonts w:hint="eastAsia" w:ascii="宋体" w:hAnsi="宋体" w:eastAsia="宋体"/>
                <w:sz w:val="24"/>
                <w:szCs w:val="24"/>
                <w:highlight w:val="none"/>
                <w:lang w:val="en-US" w:eastAsia="zh-CN"/>
              </w:rPr>
            </w:pPr>
            <w:r>
              <w:rPr>
                <w:rFonts w:hint="eastAsia" w:ascii="宋体" w:hAnsi="宋体" w:eastAsia="宋体" w:cs="宋体"/>
                <w:sz w:val="24"/>
                <w:szCs w:val="24"/>
                <w:highlight w:val="none"/>
                <w:lang w:val="en-US" w:eastAsia="zh-CN"/>
              </w:rPr>
              <w:t>垃圾清运</w:t>
            </w:r>
          </w:p>
        </w:tc>
        <w:tc>
          <w:tcPr>
            <w:tcW w:w="1488" w:type="dxa"/>
            <w:vAlign w:val="center"/>
          </w:tcPr>
          <w:p w14:paraId="3F44F53E">
            <w:pPr>
              <w:jc w:val="center"/>
              <w:rPr>
                <w:rFonts w:ascii="宋体" w:hAnsi="宋体" w:eastAsia="宋体"/>
                <w:sz w:val="24"/>
                <w:szCs w:val="24"/>
                <w:highlight w:val="none"/>
              </w:rPr>
            </w:pPr>
            <w:r>
              <w:rPr>
                <w:rFonts w:hint="eastAsia" w:ascii="宋体" w:hAnsi="宋体" w:eastAsia="宋体"/>
                <w:sz w:val="24"/>
                <w:szCs w:val="24"/>
                <w:highlight w:val="none"/>
                <w:lang w:val="en-US" w:eastAsia="zh-CN"/>
              </w:rPr>
              <w:t>11111车</w:t>
            </w:r>
          </w:p>
        </w:tc>
        <w:tc>
          <w:tcPr>
            <w:tcW w:w="1116" w:type="dxa"/>
            <w:vAlign w:val="center"/>
          </w:tcPr>
          <w:p w14:paraId="6B2731EC">
            <w:pPr>
              <w:jc w:val="center"/>
              <w:rPr>
                <w:rFonts w:ascii="宋体" w:hAnsi="宋体" w:eastAsia="宋体"/>
                <w:sz w:val="24"/>
                <w:szCs w:val="24"/>
                <w:highlight w:val="none"/>
              </w:rPr>
            </w:pPr>
          </w:p>
        </w:tc>
        <w:tc>
          <w:tcPr>
            <w:tcW w:w="1302" w:type="dxa"/>
            <w:vAlign w:val="center"/>
          </w:tcPr>
          <w:p w14:paraId="51E6CFD2">
            <w:pPr>
              <w:jc w:val="center"/>
              <w:rPr>
                <w:rFonts w:ascii="宋体" w:hAnsi="宋体" w:eastAsia="宋体"/>
                <w:sz w:val="24"/>
                <w:szCs w:val="24"/>
                <w:highlight w:val="none"/>
              </w:rPr>
            </w:pPr>
          </w:p>
        </w:tc>
      </w:tr>
      <w:tr w14:paraId="2E325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5376" w:type="dxa"/>
            <w:gridSpan w:val="3"/>
            <w:vAlign w:val="center"/>
          </w:tcPr>
          <w:p w14:paraId="6D106BE5">
            <w:pPr>
              <w:jc w:val="center"/>
              <w:rPr>
                <w:rFonts w:ascii="宋体" w:hAnsi="宋体" w:eastAsia="宋体"/>
                <w:sz w:val="24"/>
                <w:szCs w:val="24"/>
                <w:highlight w:val="none"/>
              </w:rPr>
            </w:pPr>
            <w:r>
              <w:rPr>
                <w:rFonts w:hint="eastAsia" w:ascii="宋体" w:hAnsi="宋体" w:eastAsia="宋体" w:cs="宋体"/>
                <w:sz w:val="24"/>
                <w:szCs w:val="24"/>
                <w:highlight w:val="none"/>
                <w:lang w:val="en-US" w:eastAsia="zh-CN"/>
              </w:rPr>
              <w:t>合计报价</w:t>
            </w:r>
            <w:r>
              <w:rPr>
                <w:rFonts w:hint="eastAsia" w:ascii="宋体" w:hAnsi="宋体" w:eastAsia="宋体"/>
                <w:sz w:val="24"/>
                <w:szCs w:val="24"/>
                <w:highlight w:val="none"/>
              </w:rPr>
              <w:t>(元)</w:t>
            </w:r>
          </w:p>
        </w:tc>
        <w:tc>
          <w:tcPr>
            <w:tcW w:w="1116" w:type="dxa"/>
            <w:vAlign w:val="center"/>
          </w:tcPr>
          <w:p w14:paraId="74D48B07">
            <w:pPr>
              <w:jc w:val="center"/>
              <w:rPr>
                <w:rFonts w:ascii="宋体" w:hAnsi="宋体" w:eastAsia="宋体"/>
                <w:sz w:val="24"/>
                <w:szCs w:val="24"/>
                <w:highlight w:val="none"/>
              </w:rPr>
            </w:pPr>
          </w:p>
        </w:tc>
        <w:tc>
          <w:tcPr>
            <w:tcW w:w="1302" w:type="dxa"/>
            <w:vAlign w:val="center"/>
          </w:tcPr>
          <w:p w14:paraId="3176F523">
            <w:pPr>
              <w:jc w:val="center"/>
              <w:rPr>
                <w:rFonts w:ascii="宋体" w:hAnsi="宋体" w:eastAsia="宋体"/>
                <w:sz w:val="24"/>
                <w:szCs w:val="24"/>
                <w:highlight w:val="none"/>
              </w:rPr>
            </w:pPr>
          </w:p>
        </w:tc>
      </w:tr>
    </w:tbl>
    <w:p w14:paraId="26A699CE">
      <w:pPr>
        <w:spacing w:line="360" w:lineRule="auto"/>
        <w:ind w:left="5460" w:hanging="5460" w:hangingChars="2275"/>
        <w:jc w:val="center"/>
        <w:rPr>
          <w:rFonts w:ascii="宋体" w:hAnsi="宋体" w:eastAsia="宋体"/>
          <w:bCs/>
          <w:sz w:val="24"/>
          <w:szCs w:val="24"/>
          <w:highlight w:val="none"/>
        </w:rPr>
      </w:pPr>
      <w:r>
        <w:rPr>
          <w:rFonts w:hint="eastAsia" w:ascii="宋体" w:hAnsi="宋体" w:eastAsia="宋体"/>
          <w:bCs/>
          <w:sz w:val="24"/>
          <w:szCs w:val="24"/>
          <w:highlight w:val="none"/>
        </w:rPr>
        <w:t xml:space="preserve">                               </w:t>
      </w:r>
    </w:p>
    <w:p w14:paraId="037ACA9B">
      <w:pP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bookmarkEnd w:id="328"/>
      <w:bookmarkStart w:id="329" w:name="OLE_LINK149"/>
      <w:r>
        <w:rPr>
          <w:rFonts w:hint="eastAsia" w:ascii="宋体" w:hAnsi="宋体" w:eastAsia="宋体"/>
          <w:bCs/>
          <w:sz w:val="24"/>
          <w:szCs w:val="24"/>
          <w:highlight w:val="none"/>
        </w:rPr>
        <w:t xml:space="preserve">                      供应商（电子签章）：</w:t>
      </w:r>
    </w:p>
    <w:p w14:paraId="2DE6C668">
      <w:pPr>
        <w:spacing w:line="360" w:lineRule="auto"/>
        <w:rPr>
          <w:rFonts w:ascii="宋体" w:hAnsi="宋体" w:eastAsia="宋体"/>
          <w:bCs/>
          <w:sz w:val="24"/>
          <w:szCs w:val="24"/>
          <w:highlight w:val="none"/>
        </w:rPr>
      </w:pPr>
    </w:p>
    <w:p w14:paraId="5471D25E">
      <w:pPr>
        <w:spacing w:line="460" w:lineRule="exact"/>
        <w:jc w:val="left"/>
        <w:rPr>
          <w:rFonts w:ascii="宋体" w:hAnsi="宋体" w:eastAsia="宋体" w:cs="Times New Roman"/>
          <w:kern w:val="0"/>
          <w:szCs w:val="21"/>
          <w:highlight w:val="none"/>
          <w:lang w:val="zh-CN"/>
        </w:rPr>
      </w:pPr>
      <w:r>
        <w:rPr>
          <w:rFonts w:hint="eastAsia" w:ascii="宋体" w:hAnsi="宋体" w:eastAsia="宋体" w:cs="Times New Roman"/>
          <w:kern w:val="0"/>
          <w:szCs w:val="21"/>
          <w:highlight w:val="none"/>
          <w:lang w:val="zh-CN"/>
        </w:rPr>
        <w:t>注：</w:t>
      </w:r>
    </w:p>
    <w:bookmarkEnd w:id="329"/>
    <w:p w14:paraId="42B28359">
      <w:pPr>
        <w:pageBreakBefore w:val="0"/>
        <w:numPr>
          <w:ilvl w:val="0"/>
          <w:numId w:val="13"/>
        </w:numPr>
        <w:wordWrap/>
        <w:topLinePunct w:val="0"/>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总价应以人民币报价，包括采购范围内所有服务内容及运输工具营运费用（含燃料费、折旧费、维修费）、垃圾归集、</w:t>
      </w:r>
      <w:r>
        <w:rPr>
          <w:rFonts w:hint="eastAsia" w:ascii="宋体" w:hAnsi="宋体" w:eastAsia="宋体" w:cs="宋体"/>
          <w:color w:val="auto"/>
          <w:sz w:val="24"/>
          <w:szCs w:val="24"/>
          <w:highlight w:val="none"/>
          <w:lang w:val="en-US" w:eastAsia="zh-CN"/>
        </w:rPr>
        <w:t>装卸</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分类</w:t>
      </w:r>
      <w:r>
        <w:rPr>
          <w:rFonts w:hint="eastAsia" w:ascii="宋体" w:hAnsi="宋体" w:eastAsia="宋体" w:cs="宋体"/>
          <w:color w:val="auto"/>
          <w:sz w:val="24"/>
          <w:szCs w:val="24"/>
          <w:highlight w:val="none"/>
        </w:rPr>
        <w:t>、消纳费用、车辆保险费、人工费及人员保险费、福利费、税金、利润、管理费用及所包含的所有风险、责任等完成招标内容的一切费用。供应商报价时应充分考虑服务期内所有可能影响到报价的因素，一旦投标结束最终中标，所报单价将固定，不予调整。如发生漏、缺、少项，都将被认为是中标人的报价让利行为，损失自负。</w:t>
      </w:r>
    </w:p>
    <w:p w14:paraId="7321B938">
      <w:pPr>
        <w:pStyle w:val="14"/>
        <w:keepNext w:val="0"/>
        <w:keepLines w:val="0"/>
        <w:pageBreakBefore w:val="0"/>
        <w:suppressLineNumbers w:val="0"/>
        <w:wordWrap/>
        <w:topLinePunct w:val="0"/>
        <w:bidi w:val="0"/>
        <w:adjustRightInd w:val="0"/>
        <w:snapToGrid w:val="0"/>
        <w:spacing w:before="0" w:beforeAutospacing="0" w:after="0" w:afterAutospacing="0" w:line="360" w:lineRule="auto"/>
        <w:ind w:left="0" w:right="0" w:firstLine="480" w:firstLineChars="200"/>
        <w:jc w:val="both"/>
        <w:rPr>
          <w:rFonts w:hint="default" w:ascii="宋体" w:hAnsi="宋体" w:eastAsia="宋体" w:cs="宋体"/>
          <w:sz w:val="24"/>
          <w:highlight w:val="none"/>
          <w:lang w:val="en-US" w:eastAsia="zh-CN"/>
        </w:rPr>
      </w:pPr>
      <w:r>
        <w:rPr>
          <w:rFonts w:hint="eastAsia" w:ascii="宋体" w:hAnsi="宋体" w:eastAsia="宋体" w:cs="宋体"/>
          <w:color w:val="auto"/>
          <w:sz w:val="24"/>
          <w:szCs w:val="24"/>
          <w:highlight w:val="none"/>
        </w:rPr>
        <w:t>供应商应当根据“第三章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宋体" w:hAnsi="宋体" w:eastAsia="宋体" w:cs="宋体"/>
          <w:sz w:val="24"/>
          <w:highlight w:val="none"/>
          <w:lang w:val="en-US" w:eastAsia="zh-CN"/>
        </w:rPr>
        <w:t>项目总报价=垃圾分选固定单价×</w:t>
      </w:r>
      <w:r>
        <w:rPr>
          <w:rFonts w:hint="eastAsia" w:ascii="宋体" w:hAnsi="宋体" w:eastAsia="宋体"/>
          <w:sz w:val="24"/>
          <w:szCs w:val="24"/>
          <w:highlight w:val="none"/>
          <w:lang w:val="en-US" w:eastAsia="zh-CN"/>
        </w:rPr>
        <w:t>57142.85</w:t>
      </w:r>
      <w:r>
        <w:rPr>
          <w:rFonts w:hint="eastAsia" w:ascii="宋体" w:hAnsi="宋体" w:cs="宋体"/>
          <w:sz w:val="24"/>
          <w:highlight w:val="none"/>
          <w:lang w:val="en-US" w:eastAsia="zh-CN"/>
        </w:rPr>
        <w:t>吨+</w:t>
      </w:r>
      <w:r>
        <w:rPr>
          <w:rFonts w:hint="eastAsia" w:ascii="宋体" w:hAnsi="宋体" w:eastAsia="宋体" w:cs="宋体"/>
          <w:sz w:val="24"/>
          <w:highlight w:val="none"/>
          <w:lang w:val="en-US" w:eastAsia="zh-CN"/>
        </w:rPr>
        <w:t>垃圾清运固定单价×</w:t>
      </w:r>
      <w:r>
        <w:rPr>
          <w:rFonts w:hint="eastAsia" w:ascii="宋体" w:hAnsi="宋体" w:eastAsia="宋体"/>
          <w:sz w:val="24"/>
          <w:szCs w:val="24"/>
          <w:highlight w:val="none"/>
          <w:lang w:val="en-US" w:eastAsia="zh-CN"/>
        </w:rPr>
        <w:t>11111</w:t>
      </w:r>
      <w:r>
        <w:rPr>
          <w:rFonts w:hint="eastAsia" w:ascii="宋体" w:hAnsi="宋体" w:cs="宋体"/>
          <w:sz w:val="24"/>
          <w:highlight w:val="none"/>
          <w:lang w:val="en-US" w:eastAsia="zh-CN"/>
        </w:rPr>
        <w:t>车</w:t>
      </w:r>
    </w:p>
    <w:p w14:paraId="601A2091">
      <w:pPr>
        <w:pageBreakBefore w:val="0"/>
        <w:numPr>
          <w:ilvl w:val="0"/>
          <w:numId w:val="13"/>
        </w:numPr>
        <w:wordWrap/>
        <w:topLinePunct w:val="0"/>
        <w:bidi w:val="0"/>
        <w:adjustRightInd w:val="0"/>
        <w:snapToGrid w:val="0"/>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D644783">
      <w:pPr>
        <w:spacing w:line="360" w:lineRule="auto"/>
        <w:ind w:firstLine="480" w:firstLineChars="200"/>
        <w:rPr>
          <w:rFonts w:ascii="宋体" w:hAnsi="宋体" w:eastAsia="宋体"/>
          <w:bCs/>
          <w:sz w:val="24"/>
          <w:szCs w:val="24"/>
          <w:highlight w:val="none"/>
          <w:lang w:val="zh-CN"/>
        </w:rPr>
      </w:pPr>
      <w:r>
        <w:rPr>
          <w:rFonts w:ascii="宋体" w:hAnsi="宋体" w:eastAsia="宋体"/>
          <w:bCs/>
          <w:sz w:val="24"/>
          <w:szCs w:val="24"/>
          <w:highlight w:val="none"/>
        </w:rPr>
        <w:t>3</w:t>
      </w:r>
      <w:r>
        <w:rPr>
          <w:rFonts w:hint="eastAsia" w:ascii="宋体" w:hAnsi="宋体" w:eastAsia="宋体"/>
          <w:bCs/>
          <w:sz w:val="24"/>
          <w:szCs w:val="24"/>
          <w:highlight w:val="none"/>
        </w:rPr>
        <w:t>、</w:t>
      </w:r>
      <w:r>
        <w:rPr>
          <w:rFonts w:hint="eastAsia" w:ascii="宋体" w:hAnsi="宋体" w:eastAsia="宋体"/>
          <w:bCs/>
          <w:sz w:val="24"/>
          <w:szCs w:val="24"/>
          <w:highlight w:val="none"/>
          <w:lang w:val="zh-CN"/>
        </w:rPr>
        <w:t>项目技术要求偏离表</w:t>
      </w:r>
      <w:r>
        <w:rPr>
          <w:rFonts w:hint="eastAsia" w:ascii="宋体" w:hAnsi="宋体" w:eastAsia="宋体"/>
          <w:bCs/>
          <w:sz w:val="24"/>
          <w:szCs w:val="24"/>
          <w:highlight w:val="none"/>
        </w:rPr>
        <w:t>（格式）：</w:t>
      </w:r>
    </w:p>
    <w:p w14:paraId="4456EAA7">
      <w:pPr>
        <w:tabs>
          <w:tab w:val="left" w:pos="255"/>
        </w:tabs>
        <w:spacing w:before="156" w:beforeLines="50" w:after="156" w:afterLines="50"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 项目技术要求偏离表</w:t>
      </w:r>
    </w:p>
    <w:p w14:paraId="4A8E89D1">
      <w:pPr>
        <w:spacing w:after="156" w:afterLines="50"/>
        <w:rPr>
          <w:rFonts w:ascii="宋体" w:hAnsi="宋体" w:eastAsia="宋体"/>
          <w:sz w:val="24"/>
          <w:szCs w:val="24"/>
          <w:highlight w:val="none"/>
        </w:rPr>
      </w:pPr>
      <w:r>
        <w:rPr>
          <w:rFonts w:hint="eastAsia" w:ascii="宋体" w:hAnsi="宋体" w:eastAsia="宋体"/>
          <w:sz w:val="24"/>
          <w:szCs w:val="24"/>
          <w:highlight w:val="none"/>
        </w:rPr>
        <w:t>项目名称：</w:t>
      </w:r>
      <w:r>
        <w:rPr>
          <w:rFonts w:hint="eastAsia" w:ascii="宋体" w:hAnsi="宋体" w:eastAsia="宋体"/>
          <w:sz w:val="24"/>
          <w:szCs w:val="24"/>
          <w:highlight w:val="none"/>
          <w:lang w:eastAsia="zh-CN"/>
        </w:rPr>
        <w:t>丁蜀镇建筑垃圾分选与处置服务采购</w:t>
      </w:r>
      <w:r>
        <w:rPr>
          <w:rFonts w:hint="eastAsia" w:ascii="宋体" w:hAnsi="宋体" w:eastAsia="宋体"/>
          <w:sz w:val="24"/>
          <w:szCs w:val="24"/>
          <w:highlight w:val="none"/>
        </w:rPr>
        <w:t xml:space="preserve"> </w:t>
      </w:r>
    </w:p>
    <w:p w14:paraId="62134C46">
      <w:pPr>
        <w:spacing w:after="156" w:afterLines="50"/>
        <w:rPr>
          <w:rFonts w:ascii="宋体" w:hAnsi="宋体" w:eastAsia="宋体"/>
          <w:sz w:val="24"/>
          <w:szCs w:val="24"/>
          <w:highlight w:val="none"/>
          <w:lang w:val="zh-CN"/>
        </w:rPr>
      </w:pPr>
      <w:r>
        <w:rPr>
          <w:rFonts w:hint="eastAsia" w:ascii="宋体" w:hAnsi="宋体" w:eastAsia="宋体"/>
          <w:sz w:val="24"/>
          <w:szCs w:val="24"/>
          <w:highlight w:val="none"/>
        </w:rPr>
        <w:t>项目编号：</w:t>
      </w:r>
      <w:r>
        <w:rPr>
          <w:rFonts w:hint="eastAsia" w:ascii="宋体" w:hAnsi="宋体" w:eastAsia="宋体"/>
          <w:sz w:val="24"/>
          <w:szCs w:val="24"/>
          <w:highlight w:val="none"/>
          <w:lang w:eastAsia="zh-CN"/>
        </w:rPr>
        <w:t>JSZC-320282-HCCG-G2025-0124</w:t>
      </w:r>
      <w:r>
        <w:rPr>
          <w:rFonts w:hint="eastAsia" w:ascii="宋体" w:hAnsi="宋体" w:eastAsia="宋体"/>
          <w:sz w:val="24"/>
          <w:szCs w:val="24"/>
          <w:highlight w:val="none"/>
          <w:lang w:val="zh-CN"/>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6F17C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B238D72">
            <w:pPr>
              <w:tabs>
                <w:tab w:val="left" w:pos="255"/>
              </w:tabs>
              <w:spacing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序号</w:t>
            </w:r>
          </w:p>
        </w:tc>
        <w:tc>
          <w:tcPr>
            <w:tcW w:w="1973" w:type="dxa"/>
            <w:vAlign w:val="center"/>
          </w:tcPr>
          <w:p w14:paraId="2A6B0CC1">
            <w:pPr>
              <w:tabs>
                <w:tab w:val="left" w:pos="255"/>
              </w:tabs>
              <w:spacing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项目名称</w:t>
            </w:r>
          </w:p>
        </w:tc>
        <w:tc>
          <w:tcPr>
            <w:tcW w:w="2315" w:type="dxa"/>
            <w:vAlign w:val="center"/>
          </w:tcPr>
          <w:p w14:paraId="707AAEAB">
            <w:pPr>
              <w:tabs>
                <w:tab w:val="left" w:pos="255"/>
              </w:tabs>
              <w:spacing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招标服务要求</w:t>
            </w:r>
          </w:p>
        </w:tc>
        <w:tc>
          <w:tcPr>
            <w:tcW w:w="2327" w:type="dxa"/>
            <w:vAlign w:val="center"/>
          </w:tcPr>
          <w:p w14:paraId="2113FA54">
            <w:pPr>
              <w:tabs>
                <w:tab w:val="left" w:pos="255"/>
              </w:tabs>
              <w:spacing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投标服务响应</w:t>
            </w:r>
          </w:p>
        </w:tc>
        <w:tc>
          <w:tcPr>
            <w:tcW w:w="1969" w:type="dxa"/>
            <w:vAlign w:val="center"/>
          </w:tcPr>
          <w:p w14:paraId="2E60C503">
            <w:pPr>
              <w:tabs>
                <w:tab w:val="left" w:pos="255"/>
              </w:tabs>
              <w:spacing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正偏离/负偏离</w:t>
            </w:r>
          </w:p>
        </w:tc>
      </w:tr>
      <w:tr w14:paraId="69C1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87653ED">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73" w:type="dxa"/>
            <w:vAlign w:val="center"/>
          </w:tcPr>
          <w:p w14:paraId="47715740">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15" w:type="dxa"/>
            <w:vAlign w:val="center"/>
          </w:tcPr>
          <w:p w14:paraId="56357A01">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27" w:type="dxa"/>
            <w:vAlign w:val="center"/>
          </w:tcPr>
          <w:p w14:paraId="09A41FA9">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69" w:type="dxa"/>
            <w:vAlign w:val="center"/>
          </w:tcPr>
          <w:p w14:paraId="32B58E6C">
            <w:pPr>
              <w:tabs>
                <w:tab w:val="left" w:pos="255"/>
              </w:tabs>
              <w:spacing w:line="360" w:lineRule="auto"/>
              <w:ind w:left="420" w:leftChars="200" w:firstLine="480" w:firstLineChars="200"/>
              <w:rPr>
                <w:rFonts w:ascii="宋体" w:hAnsi="宋体" w:eastAsia="宋体"/>
                <w:sz w:val="24"/>
                <w:szCs w:val="24"/>
                <w:highlight w:val="none"/>
                <w:lang w:val="zh-CN"/>
              </w:rPr>
            </w:pPr>
          </w:p>
        </w:tc>
      </w:tr>
      <w:tr w14:paraId="78E83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B9B6C03">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73" w:type="dxa"/>
            <w:vAlign w:val="center"/>
          </w:tcPr>
          <w:p w14:paraId="65D8A8A4">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15" w:type="dxa"/>
            <w:vAlign w:val="center"/>
          </w:tcPr>
          <w:p w14:paraId="53816171">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27" w:type="dxa"/>
            <w:vAlign w:val="center"/>
          </w:tcPr>
          <w:p w14:paraId="3F42997A">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69" w:type="dxa"/>
            <w:vAlign w:val="center"/>
          </w:tcPr>
          <w:p w14:paraId="3F9B82B1">
            <w:pPr>
              <w:tabs>
                <w:tab w:val="left" w:pos="255"/>
              </w:tabs>
              <w:spacing w:line="360" w:lineRule="auto"/>
              <w:ind w:left="420" w:leftChars="200" w:firstLine="480" w:firstLineChars="200"/>
              <w:rPr>
                <w:rFonts w:ascii="宋体" w:hAnsi="宋体" w:eastAsia="宋体"/>
                <w:sz w:val="24"/>
                <w:szCs w:val="24"/>
                <w:highlight w:val="none"/>
                <w:lang w:val="zh-CN"/>
              </w:rPr>
            </w:pPr>
          </w:p>
        </w:tc>
      </w:tr>
      <w:tr w14:paraId="3260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2530E1E">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73" w:type="dxa"/>
            <w:vAlign w:val="center"/>
          </w:tcPr>
          <w:p w14:paraId="33650B2B">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15" w:type="dxa"/>
            <w:vAlign w:val="center"/>
          </w:tcPr>
          <w:p w14:paraId="4E7B8B23">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27" w:type="dxa"/>
            <w:vAlign w:val="center"/>
          </w:tcPr>
          <w:p w14:paraId="4028E0FA">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69" w:type="dxa"/>
            <w:vAlign w:val="center"/>
          </w:tcPr>
          <w:p w14:paraId="2251940A">
            <w:pPr>
              <w:tabs>
                <w:tab w:val="left" w:pos="255"/>
              </w:tabs>
              <w:spacing w:line="360" w:lineRule="auto"/>
              <w:ind w:left="420" w:leftChars="200" w:firstLine="480" w:firstLineChars="200"/>
              <w:rPr>
                <w:rFonts w:ascii="宋体" w:hAnsi="宋体" w:eastAsia="宋体"/>
                <w:sz w:val="24"/>
                <w:szCs w:val="24"/>
                <w:highlight w:val="none"/>
                <w:lang w:val="zh-CN"/>
              </w:rPr>
            </w:pPr>
          </w:p>
        </w:tc>
      </w:tr>
      <w:tr w14:paraId="7FFA4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BBA1C2B">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73" w:type="dxa"/>
            <w:vAlign w:val="center"/>
          </w:tcPr>
          <w:p w14:paraId="4D421F7A">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15" w:type="dxa"/>
            <w:vAlign w:val="center"/>
          </w:tcPr>
          <w:p w14:paraId="4AD5F726">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27" w:type="dxa"/>
            <w:vAlign w:val="center"/>
          </w:tcPr>
          <w:p w14:paraId="3EC067AE">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69" w:type="dxa"/>
            <w:vAlign w:val="center"/>
          </w:tcPr>
          <w:p w14:paraId="6759DA80">
            <w:pPr>
              <w:tabs>
                <w:tab w:val="left" w:pos="255"/>
              </w:tabs>
              <w:spacing w:line="360" w:lineRule="auto"/>
              <w:ind w:left="420" w:leftChars="200" w:firstLine="480" w:firstLineChars="200"/>
              <w:rPr>
                <w:rFonts w:ascii="宋体" w:hAnsi="宋体" w:eastAsia="宋体"/>
                <w:sz w:val="24"/>
                <w:szCs w:val="24"/>
                <w:highlight w:val="none"/>
                <w:lang w:val="zh-CN"/>
              </w:rPr>
            </w:pPr>
          </w:p>
        </w:tc>
      </w:tr>
      <w:tr w14:paraId="42C1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ACE6E99">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73" w:type="dxa"/>
            <w:vAlign w:val="center"/>
          </w:tcPr>
          <w:p w14:paraId="67E725B5">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15" w:type="dxa"/>
            <w:vAlign w:val="center"/>
          </w:tcPr>
          <w:p w14:paraId="60DF4DA9">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2327" w:type="dxa"/>
            <w:vAlign w:val="center"/>
          </w:tcPr>
          <w:p w14:paraId="55B3BF21">
            <w:pPr>
              <w:tabs>
                <w:tab w:val="left" w:pos="255"/>
              </w:tabs>
              <w:spacing w:line="360" w:lineRule="auto"/>
              <w:ind w:left="420" w:leftChars="200" w:firstLine="480" w:firstLineChars="200"/>
              <w:rPr>
                <w:rFonts w:ascii="宋体" w:hAnsi="宋体" w:eastAsia="宋体"/>
                <w:sz w:val="24"/>
                <w:szCs w:val="24"/>
                <w:highlight w:val="none"/>
                <w:lang w:val="zh-CN"/>
              </w:rPr>
            </w:pPr>
          </w:p>
        </w:tc>
        <w:tc>
          <w:tcPr>
            <w:tcW w:w="1969" w:type="dxa"/>
            <w:vAlign w:val="center"/>
          </w:tcPr>
          <w:p w14:paraId="6F970399">
            <w:pPr>
              <w:tabs>
                <w:tab w:val="left" w:pos="255"/>
              </w:tabs>
              <w:spacing w:line="360" w:lineRule="auto"/>
              <w:ind w:left="420" w:leftChars="200" w:firstLine="480" w:firstLineChars="200"/>
              <w:rPr>
                <w:rFonts w:ascii="宋体" w:hAnsi="宋体" w:eastAsia="宋体"/>
                <w:sz w:val="24"/>
                <w:szCs w:val="24"/>
                <w:highlight w:val="none"/>
                <w:lang w:val="zh-CN"/>
              </w:rPr>
            </w:pPr>
          </w:p>
        </w:tc>
      </w:tr>
    </w:tbl>
    <w:p w14:paraId="03773737">
      <w:pPr>
        <w:rPr>
          <w:rFonts w:ascii="宋体" w:hAnsi="宋体" w:eastAsia="宋体"/>
          <w:bCs/>
          <w:sz w:val="24"/>
          <w:szCs w:val="24"/>
          <w:highlight w:val="none"/>
        </w:rPr>
      </w:pPr>
    </w:p>
    <w:p w14:paraId="1A1B3D1F">
      <w:pPr>
        <w:rPr>
          <w:rFonts w:ascii="宋体" w:hAnsi="宋体" w:eastAsia="宋体"/>
          <w:bCs/>
          <w:sz w:val="24"/>
          <w:szCs w:val="24"/>
          <w:highlight w:val="none"/>
        </w:rPr>
      </w:pPr>
      <w:r>
        <w:rPr>
          <w:rFonts w:hint="eastAsia" w:ascii="宋体" w:hAnsi="宋体" w:eastAsia="宋体"/>
          <w:bCs/>
          <w:sz w:val="24"/>
          <w:szCs w:val="24"/>
          <w:highlight w:val="none"/>
        </w:rPr>
        <w:t xml:space="preserve">                                          供应商（电子签章）：</w:t>
      </w:r>
    </w:p>
    <w:p w14:paraId="0C665B9D">
      <w:pPr>
        <w:rPr>
          <w:rFonts w:ascii="宋体" w:hAnsi="宋体" w:eastAsia="宋体"/>
          <w:bCs/>
          <w:sz w:val="24"/>
          <w:szCs w:val="24"/>
          <w:highlight w:val="none"/>
        </w:rPr>
      </w:pPr>
    </w:p>
    <w:p w14:paraId="69ED0C0D">
      <w:pPr>
        <w:spacing w:line="360" w:lineRule="auto"/>
        <w:ind w:left="420" w:leftChars="200"/>
        <w:rPr>
          <w:rFonts w:ascii="宋体" w:hAnsi="宋体" w:eastAsia="宋体"/>
          <w:bCs/>
          <w:sz w:val="22"/>
          <w:szCs w:val="24"/>
          <w:highlight w:val="none"/>
          <w:lang w:val="zh-CN"/>
        </w:rPr>
      </w:pPr>
      <w:r>
        <w:rPr>
          <w:rFonts w:hint="eastAsia" w:ascii="宋体" w:hAnsi="宋体" w:eastAsia="宋体"/>
          <w:bCs/>
          <w:sz w:val="22"/>
          <w:szCs w:val="24"/>
          <w:highlight w:val="none"/>
          <w:lang w:val="zh-CN"/>
        </w:rPr>
        <w:t>注：</w:t>
      </w:r>
    </w:p>
    <w:p w14:paraId="28C7AD9B">
      <w:pPr>
        <w:spacing w:line="360" w:lineRule="auto"/>
        <w:ind w:left="420" w:leftChars="200" w:firstLine="440" w:firstLineChars="200"/>
        <w:jc w:val="left"/>
        <w:rPr>
          <w:rFonts w:ascii="宋体" w:hAnsi="宋体" w:eastAsia="宋体"/>
          <w:bCs/>
          <w:sz w:val="22"/>
          <w:szCs w:val="24"/>
          <w:highlight w:val="none"/>
          <w:lang w:val="zh-CN"/>
        </w:rPr>
      </w:pPr>
      <w:r>
        <w:rPr>
          <w:rFonts w:hint="eastAsia" w:ascii="宋体" w:hAnsi="宋体" w:eastAsia="宋体"/>
          <w:bCs/>
          <w:sz w:val="22"/>
          <w:szCs w:val="24"/>
          <w:highlight w:val="none"/>
          <w:lang w:val="zh-CN"/>
        </w:rPr>
        <w:t>（</w:t>
      </w:r>
      <w:r>
        <w:rPr>
          <w:rFonts w:hint="eastAsia" w:ascii="宋体" w:hAnsi="宋体" w:eastAsia="宋体"/>
          <w:bCs/>
          <w:sz w:val="22"/>
          <w:szCs w:val="24"/>
          <w:highlight w:val="none"/>
        </w:rPr>
        <w:t>1</w:t>
      </w:r>
      <w:r>
        <w:rPr>
          <w:rFonts w:hint="eastAsia" w:ascii="宋体" w:hAnsi="宋体" w:eastAsia="宋体"/>
          <w:bCs/>
          <w:sz w:val="22"/>
          <w:szCs w:val="24"/>
          <w:highlight w:val="none"/>
          <w:lang w:val="zh-CN"/>
        </w:rPr>
        <w:t>）供应商应对照招标文件第三章“项目技术要求和有关说明”的相关要求，将自身响应的偏离情况（与招标文件要求不一致的地方）详细填入上表，并注明“正偏离/负偏离”；若未填写上表，视为完全响应。</w:t>
      </w:r>
    </w:p>
    <w:p w14:paraId="1DA85CF1">
      <w:pPr>
        <w:spacing w:line="360" w:lineRule="auto"/>
        <w:ind w:left="420" w:leftChars="200" w:firstLine="440" w:firstLineChars="200"/>
        <w:jc w:val="left"/>
        <w:rPr>
          <w:rFonts w:ascii="宋体" w:hAnsi="宋体" w:eastAsia="宋体"/>
          <w:bCs/>
          <w:sz w:val="22"/>
          <w:szCs w:val="24"/>
          <w:highlight w:val="none"/>
          <w:lang w:val="zh-CN"/>
        </w:rPr>
      </w:pPr>
      <w:r>
        <w:rPr>
          <w:rFonts w:hint="eastAsia" w:ascii="宋体" w:hAnsi="宋体" w:eastAsia="宋体"/>
          <w:bCs/>
          <w:sz w:val="22"/>
          <w:szCs w:val="24"/>
          <w:highlight w:val="none"/>
        </w:rPr>
        <w:t>（2）招标文件第三章“项目技术要求和有关说明” 中若有要求提供相关证明材料的必须提供，</w:t>
      </w:r>
      <w:r>
        <w:rPr>
          <w:rFonts w:hint="eastAsia" w:ascii="宋体" w:hAnsi="宋体" w:eastAsia="宋体"/>
          <w:bCs/>
          <w:sz w:val="22"/>
          <w:szCs w:val="24"/>
          <w:highlight w:val="none"/>
          <w:lang w:val="zh-CN"/>
        </w:rPr>
        <w:t>请自行添加</w:t>
      </w:r>
      <w:r>
        <w:rPr>
          <w:rFonts w:hint="eastAsia" w:ascii="宋体" w:hAnsi="宋体" w:eastAsia="宋体"/>
          <w:bCs/>
          <w:sz w:val="22"/>
          <w:szCs w:val="24"/>
          <w:highlight w:val="none"/>
        </w:rPr>
        <w:t>。</w:t>
      </w:r>
    </w:p>
    <w:p w14:paraId="2871AA18">
      <w:pPr>
        <w:rPr>
          <w:rFonts w:ascii="宋体" w:hAnsi="宋体" w:eastAsia="宋体"/>
          <w:bCs/>
          <w:sz w:val="24"/>
          <w:szCs w:val="24"/>
          <w:highlight w:val="none"/>
        </w:rPr>
      </w:pPr>
    </w:p>
    <w:p w14:paraId="54D2941D">
      <w:pPr>
        <w:rPr>
          <w:rFonts w:ascii="宋体" w:hAnsi="宋体" w:eastAsia="宋体"/>
          <w:bCs/>
          <w:sz w:val="24"/>
          <w:szCs w:val="24"/>
          <w:highlight w:val="none"/>
        </w:rPr>
      </w:pPr>
    </w:p>
    <w:p w14:paraId="3F9ED37F">
      <w:pPr>
        <w:pageBreakBefore w:val="0"/>
        <w:wordWrap/>
        <w:topLinePunct w:val="0"/>
        <w:bidi w:val="0"/>
        <w:adjustRightInd w:val="0"/>
        <w:snapToGrid w:val="0"/>
        <w:spacing w:line="360" w:lineRule="auto"/>
        <w:outlineLvl w:val="0"/>
        <w:rPr>
          <w:rFonts w:ascii="宋体" w:hAnsi="宋体" w:eastAsia="宋体"/>
          <w:bCs/>
          <w:sz w:val="24"/>
          <w:szCs w:val="24"/>
          <w:highlight w:val="none"/>
          <w:lang w:val="zh-CN"/>
        </w:rPr>
      </w:pPr>
      <w:r>
        <w:rPr>
          <w:rFonts w:ascii="宋体" w:hAnsi="宋体"/>
          <w:sz w:val="24"/>
          <w:szCs w:val="24"/>
          <w:highlight w:val="none"/>
          <w:lang w:val="zh-CN"/>
        </w:rPr>
        <w:br w:type="page"/>
      </w:r>
      <w:r>
        <w:rPr>
          <w:rFonts w:ascii="宋体" w:hAnsi="宋体"/>
          <w:bCs/>
          <w:sz w:val="24"/>
          <w:szCs w:val="24"/>
          <w:highlight w:val="none"/>
          <w:lang w:val="zh-CN"/>
        </w:rPr>
        <w:t>4</w:t>
      </w:r>
      <w:r>
        <w:rPr>
          <w:rFonts w:hint="eastAsia" w:ascii="宋体" w:hAnsi="宋体"/>
          <w:bCs/>
          <w:sz w:val="24"/>
          <w:szCs w:val="24"/>
          <w:highlight w:val="none"/>
          <w:lang w:val="zh-CN"/>
        </w:rPr>
        <w:t>、</w:t>
      </w:r>
      <w:r>
        <w:rPr>
          <w:rFonts w:hint="eastAsia" w:ascii="宋体" w:hAnsi="宋体" w:eastAsia="宋体" w:cs="宋体"/>
          <w:bCs/>
          <w:color w:val="auto"/>
          <w:sz w:val="24"/>
          <w:highlight w:val="none"/>
          <w:lang w:eastAsia="zh-CN"/>
        </w:rPr>
        <w:t>人员配置表、供应商车辆/设备配备表（格式）</w:t>
      </w:r>
    </w:p>
    <w:p w14:paraId="3CEECFF8">
      <w:pPr>
        <w:tabs>
          <w:tab w:val="left" w:pos="255"/>
        </w:tabs>
        <w:spacing w:before="156" w:beforeLines="50" w:after="156" w:afterLines="50" w:line="360" w:lineRule="auto"/>
        <w:jc w:val="center"/>
        <w:rPr>
          <w:rFonts w:ascii="宋体" w:hAnsi="宋体" w:eastAsia="宋体"/>
          <w:sz w:val="24"/>
          <w:szCs w:val="24"/>
          <w:highlight w:val="none"/>
          <w:lang w:val="zh-CN"/>
        </w:rPr>
      </w:pPr>
      <w:r>
        <w:rPr>
          <w:rFonts w:hint="eastAsia" w:ascii="宋体" w:hAnsi="宋体" w:eastAsia="宋体"/>
          <w:sz w:val="24"/>
          <w:szCs w:val="24"/>
          <w:highlight w:val="none"/>
          <w:lang w:val="zh-CN"/>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lang w:val="zh-CN"/>
        </w:rPr>
        <w:t>项目人员配置清单（</w:t>
      </w:r>
      <w:r>
        <w:rPr>
          <w:rFonts w:hint="eastAsia" w:ascii="宋体" w:hAnsi="宋体" w:eastAsia="宋体"/>
          <w:sz w:val="24"/>
          <w:szCs w:val="24"/>
          <w:highlight w:val="none"/>
          <w:lang w:val="en-US" w:eastAsia="zh-CN"/>
        </w:rPr>
        <w:t>现有）</w:t>
      </w:r>
    </w:p>
    <w:p w14:paraId="29FFF743">
      <w:pPr>
        <w:spacing w:after="156" w:afterLines="50"/>
        <w:rPr>
          <w:rFonts w:ascii="宋体" w:hAnsi="宋体" w:eastAsia="宋体"/>
          <w:sz w:val="24"/>
          <w:szCs w:val="24"/>
          <w:highlight w:val="none"/>
        </w:rPr>
      </w:pPr>
      <w:r>
        <w:rPr>
          <w:rFonts w:hint="eastAsia" w:ascii="宋体" w:hAnsi="宋体" w:eastAsia="宋体"/>
          <w:sz w:val="24"/>
          <w:szCs w:val="24"/>
          <w:highlight w:val="none"/>
        </w:rPr>
        <w:t>项目名称：</w:t>
      </w:r>
      <w:r>
        <w:rPr>
          <w:rFonts w:hint="eastAsia" w:ascii="宋体" w:hAnsi="宋体" w:eastAsia="宋体"/>
          <w:sz w:val="24"/>
          <w:szCs w:val="24"/>
          <w:highlight w:val="none"/>
          <w:lang w:eastAsia="zh-CN"/>
        </w:rPr>
        <w:t>丁蜀镇建筑垃圾分选与处置服务采购</w:t>
      </w:r>
      <w:r>
        <w:rPr>
          <w:rFonts w:hint="eastAsia" w:ascii="宋体" w:hAnsi="宋体" w:eastAsia="宋体"/>
          <w:sz w:val="24"/>
          <w:szCs w:val="24"/>
          <w:highlight w:val="none"/>
        </w:rPr>
        <w:t xml:space="preserve"> </w:t>
      </w:r>
    </w:p>
    <w:p w14:paraId="41B9D229">
      <w:pPr>
        <w:tabs>
          <w:tab w:val="left" w:pos="255"/>
        </w:tabs>
        <w:spacing w:line="360" w:lineRule="auto"/>
        <w:rPr>
          <w:rFonts w:hint="eastAsia" w:ascii="宋体" w:hAnsi="宋体" w:eastAsia="宋体"/>
          <w:bCs/>
          <w:sz w:val="24"/>
          <w:szCs w:val="24"/>
          <w:highlight w:val="none"/>
          <w:lang w:val="zh-CN" w:eastAsia="zh-CN"/>
        </w:rPr>
      </w:pPr>
      <w:r>
        <w:rPr>
          <w:rFonts w:hint="eastAsia" w:ascii="宋体" w:hAnsi="宋体" w:eastAsia="宋体"/>
          <w:sz w:val="24"/>
          <w:szCs w:val="24"/>
          <w:highlight w:val="none"/>
        </w:rPr>
        <w:t>项目编号：</w:t>
      </w:r>
      <w:r>
        <w:rPr>
          <w:rFonts w:hint="eastAsia" w:ascii="宋体" w:hAnsi="宋体" w:eastAsia="宋体"/>
          <w:sz w:val="24"/>
          <w:szCs w:val="24"/>
          <w:highlight w:val="none"/>
          <w:lang w:eastAsia="zh-CN"/>
        </w:rPr>
        <w:t>JSZC-320282-HCCG-G2025-0124</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42E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061EEE6">
            <w:pPr>
              <w:jc w:val="center"/>
              <w:rPr>
                <w:rFonts w:ascii="宋体" w:hAnsi="宋体" w:eastAsia="宋体"/>
                <w:b/>
                <w:sz w:val="24"/>
                <w:szCs w:val="24"/>
                <w:highlight w:val="none"/>
              </w:rPr>
            </w:pPr>
            <w:bookmarkStart w:id="330" w:name="_Hlk154043708"/>
            <w:r>
              <w:rPr>
                <w:rFonts w:hint="eastAsia" w:ascii="宋体" w:hAnsi="宋体" w:eastAsia="宋体"/>
                <w:b/>
                <w:sz w:val="24"/>
                <w:szCs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51BEB80B">
            <w:pPr>
              <w:jc w:val="center"/>
              <w:rPr>
                <w:rFonts w:ascii="宋体" w:hAnsi="宋体" w:eastAsia="宋体"/>
                <w:b/>
                <w:sz w:val="24"/>
                <w:szCs w:val="24"/>
                <w:highlight w:val="none"/>
              </w:rPr>
            </w:pPr>
            <w:r>
              <w:rPr>
                <w:rFonts w:hint="eastAsia" w:ascii="宋体" w:hAnsi="宋体" w:eastAsia="宋体"/>
                <w:b/>
                <w:sz w:val="24"/>
                <w:szCs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40358EAC">
            <w:pPr>
              <w:jc w:val="center"/>
              <w:rPr>
                <w:rFonts w:ascii="宋体" w:hAnsi="宋体" w:eastAsia="宋体"/>
                <w:b/>
                <w:sz w:val="24"/>
                <w:szCs w:val="24"/>
                <w:highlight w:val="none"/>
              </w:rPr>
            </w:pPr>
            <w:r>
              <w:rPr>
                <w:rFonts w:hint="eastAsia" w:ascii="宋体" w:hAnsi="宋体" w:eastAsia="宋体"/>
                <w:b/>
                <w:sz w:val="24"/>
                <w:szCs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70612AC2">
            <w:pPr>
              <w:jc w:val="center"/>
              <w:rPr>
                <w:rFonts w:ascii="宋体" w:hAnsi="宋体" w:eastAsia="宋体"/>
                <w:b/>
                <w:sz w:val="24"/>
                <w:szCs w:val="24"/>
                <w:highlight w:val="none"/>
              </w:rPr>
            </w:pPr>
            <w:r>
              <w:rPr>
                <w:rFonts w:hint="eastAsia" w:ascii="宋体" w:hAnsi="宋体" w:eastAsia="宋体"/>
                <w:b/>
                <w:sz w:val="24"/>
                <w:szCs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0C7710DF">
            <w:pPr>
              <w:jc w:val="center"/>
              <w:rPr>
                <w:rFonts w:ascii="宋体" w:hAnsi="宋体" w:eastAsia="宋体"/>
                <w:b/>
                <w:sz w:val="24"/>
                <w:szCs w:val="24"/>
                <w:highlight w:val="none"/>
              </w:rPr>
            </w:pPr>
            <w:r>
              <w:rPr>
                <w:rFonts w:hint="eastAsia" w:ascii="宋体" w:hAnsi="宋体" w:eastAsia="宋体"/>
                <w:b/>
                <w:sz w:val="24"/>
                <w:szCs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052FAEF0">
            <w:pPr>
              <w:jc w:val="center"/>
              <w:rPr>
                <w:rFonts w:ascii="宋体" w:hAnsi="宋体" w:eastAsia="宋体"/>
                <w:b/>
                <w:sz w:val="24"/>
                <w:szCs w:val="24"/>
                <w:highlight w:val="none"/>
              </w:rPr>
            </w:pPr>
            <w:r>
              <w:rPr>
                <w:rFonts w:hint="eastAsia" w:ascii="宋体" w:hAnsi="宋体" w:eastAsia="宋体"/>
                <w:b/>
                <w:sz w:val="24"/>
                <w:szCs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233C737F">
            <w:pPr>
              <w:jc w:val="center"/>
              <w:rPr>
                <w:rFonts w:ascii="宋体" w:hAnsi="宋体" w:eastAsia="宋体"/>
                <w:b/>
                <w:sz w:val="24"/>
                <w:szCs w:val="24"/>
                <w:highlight w:val="none"/>
              </w:rPr>
            </w:pPr>
            <w:r>
              <w:rPr>
                <w:rFonts w:hint="eastAsia" w:ascii="宋体" w:hAnsi="宋体" w:eastAsia="宋体"/>
                <w:b/>
                <w:sz w:val="24"/>
                <w:szCs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779C2F47">
            <w:pPr>
              <w:jc w:val="center"/>
              <w:rPr>
                <w:rFonts w:ascii="宋体" w:hAnsi="宋体" w:eastAsia="宋体"/>
                <w:b/>
                <w:sz w:val="24"/>
                <w:szCs w:val="24"/>
                <w:highlight w:val="none"/>
              </w:rPr>
            </w:pPr>
            <w:r>
              <w:rPr>
                <w:rFonts w:hint="eastAsia" w:ascii="宋体" w:hAnsi="宋体" w:eastAsia="宋体"/>
                <w:b/>
                <w:sz w:val="24"/>
                <w:szCs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3554A20D">
            <w:pPr>
              <w:jc w:val="center"/>
              <w:rPr>
                <w:rFonts w:ascii="宋体" w:hAnsi="宋体" w:eastAsia="宋体"/>
                <w:b/>
                <w:sz w:val="24"/>
                <w:szCs w:val="24"/>
                <w:highlight w:val="none"/>
              </w:rPr>
            </w:pPr>
            <w:r>
              <w:rPr>
                <w:rFonts w:hint="eastAsia" w:ascii="宋体" w:hAnsi="宋体" w:eastAsia="宋体"/>
                <w:b/>
                <w:sz w:val="24"/>
                <w:szCs w:val="24"/>
                <w:highlight w:val="none"/>
              </w:rPr>
              <w:t>是否驻扎现场</w:t>
            </w:r>
          </w:p>
        </w:tc>
      </w:tr>
      <w:tr w14:paraId="598C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1820103">
            <w:pPr>
              <w:jc w:val="center"/>
              <w:rPr>
                <w:rFonts w:ascii="宋体" w:hAnsi="宋体" w:eastAsia="宋体"/>
                <w:sz w:val="24"/>
                <w:szCs w:val="24"/>
                <w:highlight w:val="none"/>
              </w:rPr>
            </w:pPr>
            <w:r>
              <w:rPr>
                <w:rFonts w:hint="eastAsia" w:ascii="宋体" w:hAnsi="宋体" w:eastAsia="宋体"/>
                <w:sz w:val="24"/>
                <w:szCs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14:paraId="4D9117C3">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67C0771">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A1A0394">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82369F2">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23B57EE">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9994FFB">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1B62727">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6E51154D">
            <w:pPr>
              <w:jc w:val="center"/>
              <w:rPr>
                <w:rFonts w:ascii="宋体" w:hAnsi="宋体" w:eastAsia="宋体"/>
                <w:sz w:val="24"/>
                <w:szCs w:val="24"/>
                <w:highlight w:val="none"/>
              </w:rPr>
            </w:pPr>
          </w:p>
        </w:tc>
      </w:tr>
      <w:tr w14:paraId="7628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C533AFB">
            <w:pPr>
              <w:jc w:val="center"/>
              <w:rPr>
                <w:rFonts w:ascii="宋体" w:hAnsi="宋体" w:eastAsia="宋体"/>
                <w:sz w:val="24"/>
                <w:szCs w:val="24"/>
                <w:highlight w:val="none"/>
              </w:rPr>
            </w:pPr>
            <w:r>
              <w:rPr>
                <w:rFonts w:hint="eastAsia" w:ascii="宋体" w:hAnsi="宋体" w:eastAsia="宋体"/>
                <w:sz w:val="24"/>
                <w:szCs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14:paraId="3C6F46B1">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67B4D4C">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35EB8B5">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BF87EB">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FA15062">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4DED1D2">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0C16C04F">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0561A820">
            <w:pPr>
              <w:jc w:val="center"/>
              <w:rPr>
                <w:rFonts w:ascii="宋体" w:hAnsi="宋体" w:eastAsia="宋体"/>
                <w:sz w:val="24"/>
                <w:szCs w:val="24"/>
                <w:highlight w:val="none"/>
              </w:rPr>
            </w:pPr>
          </w:p>
        </w:tc>
      </w:tr>
      <w:tr w14:paraId="0500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B3FA336">
            <w:pPr>
              <w:jc w:val="center"/>
              <w:rPr>
                <w:rFonts w:ascii="宋体" w:hAnsi="宋体" w:eastAsia="宋体"/>
                <w:sz w:val="24"/>
                <w:szCs w:val="24"/>
                <w:highlight w:val="none"/>
              </w:rPr>
            </w:pPr>
            <w:r>
              <w:rPr>
                <w:rFonts w:hint="eastAsia" w:ascii="宋体" w:hAnsi="宋体" w:eastAsia="宋体"/>
                <w:sz w:val="24"/>
                <w:szCs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14:paraId="4334CFCA">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2E9D69C">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E8DA061">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0BCE407C">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88E239">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2CAB7E6">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B4E9176">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617B177A">
            <w:pPr>
              <w:jc w:val="center"/>
              <w:rPr>
                <w:rFonts w:ascii="宋体" w:hAnsi="宋体" w:eastAsia="宋体"/>
                <w:sz w:val="24"/>
                <w:szCs w:val="24"/>
                <w:highlight w:val="none"/>
              </w:rPr>
            </w:pPr>
          </w:p>
        </w:tc>
      </w:tr>
      <w:tr w14:paraId="33AA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FE9471E">
            <w:pPr>
              <w:jc w:val="center"/>
              <w:rPr>
                <w:rFonts w:ascii="宋体" w:hAnsi="宋体" w:eastAsia="宋体"/>
                <w:sz w:val="24"/>
                <w:szCs w:val="24"/>
                <w:highlight w:val="none"/>
              </w:rPr>
            </w:pPr>
            <w:r>
              <w:rPr>
                <w:rFonts w:hint="eastAsia" w:ascii="宋体" w:hAnsi="宋体" w:eastAsia="宋体"/>
                <w:sz w:val="24"/>
                <w:szCs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14:paraId="66B74A59">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E4D435A">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CBBCF3C">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2322EA5">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67C6252">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B585233">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29FC654">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08C8BB33">
            <w:pPr>
              <w:jc w:val="center"/>
              <w:rPr>
                <w:rFonts w:ascii="宋体" w:hAnsi="宋体" w:eastAsia="宋体"/>
                <w:sz w:val="24"/>
                <w:szCs w:val="24"/>
                <w:highlight w:val="none"/>
              </w:rPr>
            </w:pPr>
          </w:p>
        </w:tc>
      </w:tr>
      <w:tr w14:paraId="1F1B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44C3FA2">
            <w:pPr>
              <w:jc w:val="center"/>
              <w:rPr>
                <w:rFonts w:ascii="宋体" w:hAnsi="宋体" w:eastAsia="宋体"/>
                <w:sz w:val="24"/>
                <w:szCs w:val="24"/>
                <w:highlight w:val="none"/>
              </w:rPr>
            </w:pPr>
            <w:r>
              <w:rPr>
                <w:rFonts w:hint="eastAsia" w:ascii="宋体" w:hAnsi="宋体" w:eastAsia="宋体"/>
                <w:sz w:val="24"/>
                <w:szCs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14:paraId="4761E7D0">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F53F37">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DBAA969">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F472128">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81D00D7">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04942D">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B2E37D6">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48A41E3E">
            <w:pPr>
              <w:jc w:val="center"/>
              <w:rPr>
                <w:rFonts w:ascii="宋体" w:hAnsi="宋体" w:eastAsia="宋体"/>
                <w:sz w:val="24"/>
                <w:szCs w:val="24"/>
                <w:highlight w:val="none"/>
              </w:rPr>
            </w:pPr>
          </w:p>
        </w:tc>
      </w:tr>
      <w:tr w14:paraId="745C8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A29DC85">
            <w:pPr>
              <w:jc w:val="center"/>
              <w:rPr>
                <w:rFonts w:ascii="宋体" w:hAnsi="宋体" w:eastAsia="宋体"/>
                <w:sz w:val="24"/>
                <w:szCs w:val="24"/>
                <w:highlight w:val="none"/>
              </w:rPr>
            </w:pPr>
            <w:r>
              <w:rPr>
                <w:rFonts w:hint="eastAsia" w:ascii="宋体" w:hAnsi="宋体" w:eastAsia="宋体"/>
                <w:sz w:val="24"/>
                <w:szCs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14:paraId="0B47665F">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52592AB">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4F5F331">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B18E224">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6C96967">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FDEF3FD">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F602BB8">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98CDFBA">
            <w:pPr>
              <w:jc w:val="center"/>
              <w:rPr>
                <w:rFonts w:ascii="宋体" w:hAnsi="宋体" w:eastAsia="宋体"/>
                <w:sz w:val="24"/>
                <w:szCs w:val="24"/>
                <w:highlight w:val="none"/>
              </w:rPr>
            </w:pPr>
          </w:p>
        </w:tc>
      </w:tr>
      <w:tr w14:paraId="1BA2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BC7E854">
            <w:pPr>
              <w:jc w:val="center"/>
              <w:rPr>
                <w:rFonts w:ascii="宋体" w:hAnsi="宋体" w:eastAsia="宋体"/>
                <w:sz w:val="24"/>
                <w:szCs w:val="24"/>
                <w:highlight w:val="none"/>
              </w:rPr>
            </w:pPr>
            <w:r>
              <w:rPr>
                <w:rFonts w:hint="eastAsia" w:ascii="宋体" w:hAnsi="宋体" w:eastAsia="宋体"/>
                <w:sz w:val="24"/>
                <w:szCs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14:paraId="497F2E29">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82564BD">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69C36C2">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A6C68F8">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9C07597">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C188E66">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05EDA5AF">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D8285A7">
            <w:pPr>
              <w:jc w:val="center"/>
              <w:rPr>
                <w:rFonts w:ascii="宋体" w:hAnsi="宋体" w:eastAsia="宋体"/>
                <w:sz w:val="24"/>
                <w:szCs w:val="24"/>
                <w:highlight w:val="none"/>
              </w:rPr>
            </w:pPr>
          </w:p>
        </w:tc>
      </w:tr>
      <w:tr w14:paraId="1C22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56EBFFE">
            <w:pPr>
              <w:jc w:val="center"/>
              <w:rPr>
                <w:rFonts w:ascii="宋体" w:hAnsi="宋体" w:eastAsia="宋体"/>
                <w:sz w:val="24"/>
                <w:szCs w:val="24"/>
                <w:highlight w:val="none"/>
              </w:rPr>
            </w:pPr>
            <w:r>
              <w:rPr>
                <w:rFonts w:hint="eastAsia" w:ascii="宋体" w:hAnsi="宋体" w:eastAsia="宋体"/>
                <w:sz w:val="24"/>
                <w:szCs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14:paraId="336E7DA3">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1744505">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31746AE">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E9649CA">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3C1EAFA">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79DA015">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7B911BD5">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DEA3B93">
            <w:pPr>
              <w:jc w:val="center"/>
              <w:rPr>
                <w:rFonts w:ascii="宋体" w:hAnsi="宋体" w:eastAsia="宋体"/>
                <w:sz w:val="24"/>
                <w:szCs w:val="24"/>
                <w:highlight w:val="none"/>
              </w:rPr>
            </w:pPr>
          </w:p>
        </w:tc>
      </w:tr>
      <w:tr w14:paraId="3C16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954AE6F">
            <w:pPr>
              <w:jc w:val="center"/>
              <w:rPr>
                <w:rFonts w:ascii="宋体" w:hAnsi="宋体" w:eastAsia="宋体"/>
                <w:sz w:val="24"/>
                <w:szCs w:val="24"/>
                <w:highlight w:val="none"/>
              </w:rPr>
            </w:pPr>
            <w:r>
              <w:rPr>
                <w:rFonts w:hint="eastAsia" w:ascii="宋体" w:hAnsi="宋体" w:eastAsia="宋体"/>
                <w:sz w:val="24"/>
                <w:szCs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14:paraId="43F8F76D">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58EE964">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90EAE14">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E3A7320">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217CF83">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B4F3E41">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73D3307">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D824B1D">
            <w:pPr>
              <w:jc w:val="center"/>
              <w:rPr>
                <w:rFonts w:ascii="宋体" w:hAnsi="宋体" w:eastAsia="宋体"/>
                <w:sz w:val="24"/>
                <w:szCs w:val="24"/>
                <w:highlight w:val="none"/>
              </w:rPr>
            </w:pPr>
          </w:p>
        </w:tc>
      </w:tr>
      <w:tr w14:paraId="02A4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40E974B">
            <w:pPr>
              <w:jc w:val="center"/>
              <w:rPr>
                <w:rFonts w:ascii="宋体" w:hAnsi="宋体" w:eastAsia="宋体"/>
                <w:sz w:val="24"/>
                <w:szCs w:val="24"/>
                <w:highlight w:val="none"/>
              </w:rPr>
            </w:pPr>
            <w:r>
              <w:rPr>
                <w:rFonts w:hint="eastAsia" w:ascii="宋体" w:hAnsi="宋体" w:eastAsia="宋体"/>
                <w:sz w:val="24"/>
                <w:szCs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14:paraId="58DE08CB">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E445612">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1E27CFF">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F569681">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D1F6620">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0EF6A02">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773591A7">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A374A50">
            <w:pPr>
              <w:jc w:val="center"/>
              <w:rPr>
                <w:rFonts w:ascii="宋体" w:hAnsi="宋体" w:eastAsia="宋体"/>
                <w:sz w:val="24"/>
                <w:szCs w:val="24"/>
                <w:highlight w:val="none"/>
              </w:rPr>
            </w:pPr>
          </w:p>
        </w:tc>
      </w:tr>
      <w:tr w14:paraId="3F08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957D253">
            <w:pPr>
              <w:jc w:val="center"/>
              <w:rPr>
                <w:rFonts w:ascii="宋体" w:hAnsi="宋体" w:eastAsia="宋体"/>
                <w:sz w:val="24"/>
                <w:szCs w:val="24"/>
                <w:highlight w:val="none"/>
              </w:rPr>
            </w:pPr>
            <w:r>
              <w:rPr>
                <w:rFonts w:hint="eastAsia" w:ascii="宋体" w:hAnsi="宋体" w:eastAsia="宋体"/>
                <w:sz w:val="24"/>
                <w:szCs w:val="24"/>
                <w:highlight w:val="none"/>
              </w:rPr>
              <w:t>… …</w:t>
            </w:r>
          </w:p>
        </w:tc>
        <w:tc>
          <w:tcPr>
            <w:tcW w:w="1134" w:type="dxa"/>
            <w:tcBorders>
              <w:top w:val="single" w:color="auto" w:sz="4" w:space="0"/>
              <w:left w:val="single" w:color="auto" w:sz="4" w:space="0"/>
              <w:bottom w:val="single" w:color="auto" w:sz="4" w:space="0"/>
              <w:right w:val="single" w:color="auto" w:sz="4" w:space="0"/>
            </w:tcBorders>
            <w:vAlign w:val="center"/>
          </w:tcPr>
          <w:p w14:paraId="43154775">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5C2AB72">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D9E211E">
            <w:pPr>
              <w:jc w:val="center"/>
              <w:rPr>
                <w:rFonts w:ascii="宋体" w:hAnsi="宋体" w:eastAsia="宋体"/>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C178079">
            <w:pPr>
              <w:jc w:val="center"/>
              <w:rPr>
                <w:rFonts w:ascii="宋体" w:hAnsi="宋体" w:eastAsia="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F2B6156">
            <w:pPr>
              <w:jc w:val="center"/>
              <w:rPr>
                <w:rFonts w:ascii="宋体" w:hAnsi="宋体" w:eastAsia="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EAB6C94">
            <w:pPr>
              <w:jc w:val="center"/>
              <w:rPr>
                <w:rFonts w:ascii="宋体" w:hAnsi="宋体" w:eastAsia="宋体"/>
                <w:sz w:val="24"/>
                <w:szCs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E63C9ED">
            <w:pPr>
              <w:jc w:val="center"/>
              <w:rPr>
                <w:rFonts w:ascii="宋体" w:hAnsi="宋体" w:eastAsia="宋体"/>
                <w:sz w:val="24"/>
                <w:szCs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E0D30FA">
            <w:pPr>
              <w:jc w:val="center"/>
              <w:rPr>
                <w:rFonts w:ascii="宋体" w:hAnsi="宋体" w:eastAsia="宋体"/>
                <w:sz w:val="24"/>
                <w:szCs w:val="24"/>
                <w:highlight w:val="none"/>
              </w:rPr>
            </w:pPr>
          </w:p>
        </w:tc>
      </w:tr>
      <w:bookmarkEnd w:id="330"/>
    </w:tbl>
    <w:p w14:paraId="61A71895">
      <w:pPr>
        <w:tabs>
          <w:tab w:val="left" w:pos="255"/>
        </w:tabs>
        <w:spacing w:line="360" w:lineRule="auto"/>
        <w:ind w:left="840" w:leftChars="400"/>
        <w:rPr>
          <w:rFonts w:ascii="宋体" w:hAnsi="宋体" w:eastAsia="宋体"/>
          <w:bCs/>
          <w:sz w:val="24"/>
          <w:szCs w:val="24"/>
          <w:highlight w:val="none"/>
          <w:lang w:val="zh-CN"/>
        </w:rPr>
      </w:pPr>
    </w:p>
    <w:p w14:paraId="65647D6D">
      <w:pPr>
        <w:spacing w:line="360" w:lineRule="auto"/>
        <w:rPr>
          <w:rFonts w:hint="eastAsia" w:ascii="宋体" w:hAnsi="宋体" w:eastAsia="宋体"/>
          <w:b/>
          <w:bCs/>
          <w:sz w:val="22"/>
          <w:szCs w:val="18"/>
          <w:highlight w:val="none"/>
        </w:rPr>
      </w:pPr>
      <w:r>
        <w:rPr>
          <w:rFonts w:hint="eastAsia" w:ascii="宋体" w:hAnsi="宋体" w:eastAsia="宋体"/>
          <w:b/>
          <w:bCs/>
          <w:sz w:val="22"/>
          <w:szCs w:val="18"/>
          <w:highlight w:val="none"/>
        </w:rPr>
        <w:t>注：1.表格不够可自行延长。</w:t>
      </w:r>
    </w:p>
    <w:p w14:paraId="2D232A71">
      <w:pPr>
        <w:spacing w:line="360" w:lineRule="auto"/>
        <w:ind w:firstLine="442" w:firstLineChars="200"/>
        <w:jc w:val="left"/>
        <w:rPr>
          <w:rFonts w:hint="eastAsia" w:ascii="宋体" w:hAnsi="宋体" w:eastAsia="宋体"/>
          <w:b/>
          <w:bCs/>
          <w:sz w:val="22"/>
          <w:szCs w:val="18"/>
          <w:highlight w:val="none"/>
        </w:rPr>
      </w:pPr>
      <w:r>
        <w:rPr>
          <w:rFonts w:hint="eastAsia" w:ascii="宋体" w:hAnsi="宋体" w:eastAsia="宋体"/>
          <w:b/>
          <w:bCs/>
          <w:sz w:val="22"/>
          <w:szCs w:val="18"/>
          <w:highlight w:val="none"/>
        </w:rPr>
        <w:t>2.</w:t>
      </w:r>
      <w:bookmarkStart w:id="331" w:name="_Hlk164083408"/>
      <w:r>
        <w:rPr>
          <w:rFonts w:hint="eastAsia" w:ascii="宋体" w:hAnsi="宋体" w:eastAsia="宋体"/>
          <w:b/>
          <w:bCs/>
          <w:sz w:val="22"/>
          <w:szCs w:val="18"/>
          <w:highlight w:val="none"/>
        </w:rPr>
        <w:t>应按招标文件要求配备项目人员及提供相关证明材料，证明材料请附在本表之后，以满足项目的</w:t>
      </w:r>
      <w:bookmarkEnd w:id="331"/>
      <w:r>
        <w:rPr>
          <w:rFonts w:hint="eastAsia" w:ascii="宋体" w:hAnsi="宋体" w:eastAsia="宋体"/>
          <w:b/>
          <w:bCs/>
          <w:sz w:val="22"/>
          <w:szCs w:val="18"/>
          <w:highlight w:val="none"/>
        </w:rPr>
        <w:t>基准要求，</w:t>
      </w:r>
      <w:r>
        <w:rPr>
          <w:rFonts w:hint="eastAsia" w:ascii="宋体" w:hAnsi="宋体" w:eastAsia="宋体"/>
          <w:b/>
          <w:bCs/>
          <w:sz w:val="22"/>
          <w:szCs w:val="18"/>
          <w:highlight w:val="none"/>
          <w:lang w:val="en-US" w:eastAsia="zh-CN"/>
        </w:rPr>
        <w:t>如供应商现有</w:t>
      </w:r>
      <w:r>
        <w:rPr>
          <w:rFonts w:hint="eastAsia" w:ascii="宋体" w:hAnsi="宋体" w:eastAsia="宋体"/>
          <w:b/>
          <w:bCs/>
          <w:sz w:val="22"/>
          <w:szCs w:val="18"/>
          <w:highlight w:val="none"/>
        </w:rPr>
        <w:t>项目人员</w:t>
      </w:r>
      <w:r>
        <w:rPr>
          <w:rFonts w:hint="eastAsia" w:ascii="宋体" w:hAnsi="宋体" w:eastAsia="宋体"/>
          <w:b/>
          <w:bCs/>
          <w:sz w:val="22"/>
          <w:szCs w:val="18"/>
          <w:highlight w:val="none"/>
          <w:lang w:val="en-US" w:eastAsia="zh-CN"/>
        </w:rPr>
        <w:t>暂不</w:t>
      </w:r>
      <w:r>
        <w:rPr>
          <w:rFonts w:hint="eastAsia" w:ascii="宋体" w:hAnsi="宋体" w:eastAsia="宋体"/>
          <w:b/>
          <w:bCs/>
          <w:sz w:val="22"/>
          <w:szCs w:val="18"/>
          <w:highlight w:val="none"/>
        </w:rPr>
        <w:t>满足项目的</w:t>
      </w:r>
      <w:r>
        <w:rPr>
          <w:rFonts w:hint="eastAsia" w:ascii="宋体" w:hAnsi="宋体" w:eastAsia="宋体"/>
          <w:b/>
          <w:bCs/>
          <w:sz w:val="22"/>
          <w:szCs w:val="18"/>
          <w:highlight w:val="none"/>
          <w:lang w:val="en-US" w:eastAsia="zh-CN"/>
        </w:rPr>
        <w:t>最低配置</w:t>
      </w:r>
      <w:r>
        <w:rPr>
          <w:rFonts w:hint="eastAsia" w:ascii="宋体" w:hAnsi="宋体" w:eastAsia="宋体"/>
          <w:b/>
          <w:bCs/>
          <w:sz w:val="22"/>
          <w:szCs w:val="18"/>
          <w:highlight w:val="none"/>
        </w:rPr>
        <w:t>要求</w:t>
      </w:r>
      <w:r>
        <w:rPr>
          <w:rFonts w:hint="eastAsia" w:ascii="宋体" w:hAnsi="宋体" w:eastAsia="宋体"/>
          <w:b/>
          <w:bCs/>
          <w:sz w:val="22"/>
          <w:szCs w:val="18"/>
          <w:highlight w:val="none"/>
          <w:lang w:eastAsia="zh-CN"/>
        </w:rPr>
        <w:t>，</w:t>
      </w:r>
      <w:r>
        <w:rPr>
          <w:rFonts w:hint="eastAsia" w:ascii="宋体" w:hAnsi="宋体" w:eastAsia="宋体"/>
          <w:b/>
          <w:bCs/>
          <w:sz w:val="22"/>
          <w:szCs w:val="18"/>
          <w:highlight w:val="none"/>
          <w:lang w:val="en-US" w:eastAsia="zh-CN"/>
        </w:rPr>
        <w:t>供应商须根据招标文件要求进行相应承诺，承诺书格式见投标文件（格式）承诺书</w:t>
      </w:r>
      <w:r>
        <w:rPr>
          <w:rFonts w:hint="eastAsia" w:ascii="宋体" w:hAnsi="宋体" w:eastAsia="宋体"/>
          <w:b/>
          <w:bCs/>
          <w:sz w:val="22"/>
          <w:szCs w:val="18"/>
          <w:highlight w:val="none"/>
          <w:lang w:val="zh-CN" w:eastAsia="zh-CN"/>
        </w:rPr>
        <w:t>（</w:t>
      </w:r>
      <w:r>
        <w:rPr>
          <w:rFonts w:hint="eastAsia" w:ascii="宋体" w:hAnsi="宋体" w:eastAsia="宋体"/>
          <w:b/>
          <w:bCs/>
          <w:sz w:val="22"/>
          <w:szCs w:val="18"/>
          <w:highlight w:val="none"/>
          <w:lang w:val="en-US" w:eastAsia="zh-CN"/>
        </w:rPr>
        <w:t>格式），</w:t>
      </w:r>
      <w:r>
        <w:rPr>
          <w:rFonts w:hint="eastAsia" w:ascii="宋体" w:hAnsi="宋体" w:eastAsia="宋体"/>
          <w:b/>
          <w:bCs/>
          <w:sz w:val="22"/>
          <w:szCs w:val="18"/>
          <w:highlight w:val="none"/>
        </w:rPr>
        <w:t>否则投标无效。</w:t>
      </w:r>
    </w:p>
    <w:p w14:paraId="40D7E003">
      <w:pPr>
        <w:spacing w:line="360" w:lineRule="auto"/>
        <w:ind w:firstLine="442" w:firstLineChars="200"/>
        <w:jc w:val="left"/>
        <w:rPr>
          <w:rFonts w:hint="eastAsia" w:ascii="宋体" w:hAnsi="宋体" w:eastAsia="宋体"/>
          <w:b/>
          <w:bCs/>
          <w:sz w:val="22"/>
          <w:szCs w:val="18"/>
          <w:highlight w:val="none"/>
        </w:rPr>
      </w:pPr>
      <w:r>
        <w:rPr>
          <w:rFonts w:hint="eastAsia" w:ascii="宋体" w:hAnsi="宋体" w:eastAsia="宋体"/>
          <w:b/>
          <w:bCs/>
          <w:sz w:val="22"/>
          <w:szCs w:val="18"/>
          <w:highlight w:val="none"/>
        </w:rPr>
        <w:t>3.上述人员如在项目执行过程中需要更换，须经采购人同意。擅自更换或不到位属违约行为。</w:t>
      </w:r>
    </w:p>
    <w:p w14:paraId="672E1745">
      <w:pPr>
        <w:pStyle w:val="14"/>
        <w:rPr>
          <w:rFonts w:ascii="宋体" w:hAnsi="宋体"/>
          <w:sz w:val="24"/>
          <w:szCs w:val="24"/>
          <w:highlight w:val="none"/>
        </w:rPr>
      </w:pPr>
    </w:p>
    <w:p w14:paraId="78726729">
      <w:pPr>
        <w:pStyle w:val="31"/>
        <w:rPr>
          <w:rFonts w:ascii="宋体" w:hAnsi="宋体"/>
          <w:sz w:val="24"/>
          <w:szCs w:val="24"/>
          <w:highlight w:val="none"/>
        </w:rPr>
      </w:pPr>
    </w:p>
    <w:p w14:paraId="168CAEF2">
      <w:pPr>
        <w:jc w:val="right"/>
        <w:rPr>
          <w:rFonts w:ascii="宋体" w:hAnsi="宋体" w:eastAsia="宋体"/>
          <w:bCs/>
          <w:sz w:val="24"/>
          <w:szCs w:val="24"/>
          <w:highlight w:val="none"/>
        </w:rPr>
      </w:pPr>
      <w:r>
        <w:rPr>
          <w:rFonts w:hint="eastAsia" w:ascii="宋体" w:hAnsi="宋体" w:eastAsia="宋体"/>
          <w:bCs/>
          <w:sz w:val="24"/>
          <w:szCs w:val="24"/>
          <w:highlight w:val="none"/>
        </w:rPr>
        <w:t>供应商（电子签章）：</w:t>
      </w:r>
    </w:p>
    <w:p w14:paraId="1F64F99F">
      <w:pPr>
        <w:pStyle w:val="31"/>
        <w:jc w:val="right"/>
        <w:rPr>
          <w:rFonts w:ascii="宋体" w:hAnsi="宋体"/>
          <w:sz w:val="24"/>
          <w:szCs w:val="24"/>
          <w:highlight w:val="none"/>
        </w:rPr>
      </w:pPr>
    </w:p>
    <w:p w14:paraId="140C87ED">
      <w:pPr>
        <w:pStyle w:val="31"/>
        <w:jc w:val="right"/>
        <w:rPr>
          <w:rFonts w:ascii="宋体" w:hAnsi="宋体"/>
          <w:sz w:val="24"/>
          <w:szCs w:val="24"/>
          <w:highlight w:val="none"/>
        </w:rPr>
      </w:pPr>
    </w:p>
    <w:p w14:paraId="6D5D4732">
      <w:pPr>
        <w:rPr>
          <w:rFonts w:hint="eastAsia" w:eastAsiaTheme="minorEastAsia"/>
          <w:highlight w:val="none"/>
          <w:lang w:val="en-US" w:eastAsia="zh-CN"/>
        </w:rPr>
      </w:pPr>
      <w:r>
        <w:rPr>
          <w:rFonts w:ascii="宋体" w:hAnsi="宋体"/>
          <w:sz w:val="24"/>
          <w:szCs w:val="24"/>
          <w:highlight w:val="none"/>
        </w:rPr>
        <w:br w:type="page"/>
      </w:r>
    </w:p>
    <w:p w14:paraId="11891A7E">
      <w:pPr>
        <w:pStyle w:val="31"/>
        <w:jc w:val="right"/>
        <w:rPr>
          <w:rFonts w:ascii="宋体" w:hAnsi="宋体"/>
          <w:sz w:val="24"/>
          <w:szCs w:val="24"/>
          <w:highlight w:val="none"/>
        </w:rPr>
      </w:pPr>
    </w:p>
    <w:p w14:paraId="12B90CCB">
      <w:pPr>
        <w:tabs>
          <w:tab w:val="left" w:pos="255"/>
        </w:tabs>
        <w:spacing w:before="156" w:beforeLines="50" w:after="156" w:afterLines="50" w:line="360" w:lineRule="auto"/>
        <w:jc w:val="center"/>
        <w:rPr>
          <w:rFonts w:hint="eastAsia" w:ascii="宋体" w:hAnsi="宋体" w:eastAsia="宋体"/>
          <w:sz w:val="24"/>
          <w:szCs w:val="24"/>
          <w:highlight w:val="none"/>
          <w:lang w:val="zh-CN"/>
        </w:rPr>
      </w:pPr>
      <w:r>
        <w:rPr>
          <w:rFonts w:hint="eastAsia" w:ascii="宋体" w:hAnsi="宋体" w:eastAsia="宋体"/>
          <w:sz w:val="24"/>
          <w:szCs w:val="24"/>
          <w:highlight w:val="none"/>
          <w:lang w:val="en-US" w:eastAsia="zh-CN"/>
        </w:rPr>
        <w:t>（2）供应商车辆/设备配备（现有）</w:t>
      </w:r>
    </w:p>
    <w:tbl>
      <w:tblPr>
        <w:tblStyle w:val="32"/>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2545"/>
        <w:gridCol w:w="1800"/>
        <w:gridCol w:w="1323"/>
        <w:gridCol w:w="1323"/>
        <w:gridCol w:w="1323"/>
      </w:tblGrid>
      <w:tr w14:paraId="6636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1300" w:type="dxa"/>
            <w:noWrap w:val="0"/>
            <w:vAlign w:val="center"/>
          </w:tcPr>
          <w:p w14:paraId="215CB1D5">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r>
              <w:rPr>
                <w:rFonts w:hint="eastAsia" w:ascii="宋体" w:hAnsi="宋体" w:eastAsia="宋体" w:cs="宋体"/>
                <w:highlight w:val="none"/>
              </w:rPr>
              <w:t>序号</w:t>
            </w:r>
          </w:p>
        </w:tc>
        <w:tc>
          <w:tcPr>
            <w:tcW w:w="2545" w:type="dxa"/>
            <w:noWrap w:val="0"/>
            <w:vAlign w:val="center"/>
          </w:tcPr>
          <w:p w14:paraId="5A6946B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default" w:ascii="宋体" w:hAnsi="宋体" w:eastAsia="宋体" w:cs="宋体"/>
                <w:highlight w:val="none"/>
                <w:lang w:val="en-US" w:eastAsia="zh-CN"/>
              </w:rPr>
            </w:pPr>
            <w:r>
              <w:rPr>
                <w:rFonts w:hint="eastAsia" w:ascii="宋体" w:hAnsi="宋体" w:eastAsia="宋体" w:cs="宋体"/>
                <w:highlight w:val="none"/>
              </w:rPr>
              <w:t>车辆/</w:t>
            </w:r>
            <w:r>
              <w:rPr>
                <w:rFonts w:hint="eastAsia" w:ascii="宋体" w:hAnsi="宋体" w:eastAsia="宋体" w:cs="宋体"/>
                <w:highlight w:val="none"/>
                <w:lang w:val="en-US" w:eastAsia="zh-CN"/>
              </w:rPr>
              <w:t>设备名称</w:t>
            </w:r>
          </w:p>
        </w:tc>
        <w:tc>
          <w:tcPr>
            <w:tcW w:w="1800" w:type="dxa"/>
            <w:noWrap w:val="0"/>
            <w:vAlign w:val="center"/>
          </w:tcPr>
          <w:p w14:paraId="5DC670E3">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r>
              <w:rPr>
                <w:rFonts w:hint="eastAsia" w:ascii="宋体" w:hAnsi="宋体" w:eastAsia="宋体" w:cs="宋体"/>
                <w:highlight w:val="none"/>
              </w:rPr>
              <w:t>型号规格</w:t>
            </w:r>
          </w:p>
        </w:tc>
        <w:tc>
          <w:tcPr>
            <w:tcW w:w="1323" w:type="dxa"/>
            <w:noWrap w:val="0"/>
            <w:vAlign w:val="center"/>
          </w:tcPr>
          <w:p w14:paraId="2E21B655">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数量</w:t>
            </w:r>
          </w:p>
        </w:tc>
        <w:tc>
          <w:tcPr>
            <w:tcW w:w="1323" w:type="dxa"/>
            <w:noWrap w:val="0"/>
            <w:vAlign w:val="center"/>
          </w:tcPr>
          <w:p w14:paraId="39212C8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租赁/自有</w:t>
            </w:r>
          </w:p>
        </w:tc>
        <w:tc>
          <w:tcPr>
            <w:tcW w:w="1323" w:type="dxa"/>
            <w:noWrap w:val="0"/>
            <w:vAlign w:val="center"/>
          </w:tcPr>
          <w:p w14:paraId="28C3072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备注</w:t>
            </w:r>
          </w:p>
        </w:tc>
      </w:tr>
      <w:tr w14:paraId="4806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4418DF03">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2912587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50422C0D">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C0798A5">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349C394">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07958374">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5CF8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5CB21F7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6F8E0FB5">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7A7D967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3BF8C281">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7D5832D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0BD537F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1FD9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11F14D23">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4F413C2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6FD73E9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B64A6A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3CACF60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6DBBA56E">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1D748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26FAD6E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01A56BD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61FB14EA">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CB8666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3935F948">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0AAA6B6D">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6AE9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1FDF5A98">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63600BB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3406A22E">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7C54E7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6DC15E9F">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60116570">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08AD3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47F7975D">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582ACC7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108DB37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6E5490A7">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6B52D5A8">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86EAD88">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0A4F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4DE7E6CD">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0973B5D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4BFF9BE0">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7DB86E71">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83EB774">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7FF8B5F">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2423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6F061559">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383FC35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5C2F8E73">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EFED32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1B72281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7262B064">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36E51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393C28F8">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7D782E2E">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42D9A8C5">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1DE2C634">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58ECA3E">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9A282E7">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0C91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300" w:type="dxa"/>
            <w:noWrap w:val="0"/>
            <w:vAlign w:val="center"/>
          </w:tcPr>
          <w:p w14:paraId="2BE9B3DA">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2545" w:type="dxa"/>
            <w:noWrap w:val="0"/>
            <w:vAlign w:val="center"/>
          </w:tcPr>
          <w:p w14:paraId="47C0F891">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800" w:type="dxa"/>
            <w:noWrap w:val="0"/>
            <w:vAlign w:val="center"/>
          </w:tcPr>
          <w:p w14:paraId="5476D42C">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DE16C5A">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243EB1D4">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56C62AD">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r w14:paraId="1542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5645" w:type="dxa"/>
            <w:gridSpan w:val="3"/>
            <w:noWrap w:val="0"/>
            <w:vAlign w:val="center"/>
          </w:tcPr>
          <w:p w14:paraId="73C28737">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汇总</w:t>
            </w:r>
          </w:p>
        </w:tc>
        <w:tc>
          <w:tcPr>
            <w:tcW w:w="1323" w:type="dxa"/>
            <w:noWrap w:val="0"/>
            <w:vAlign w:val="center"/>
          </w:tcPr>
          <w:p w14:paraId="55D983F2">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0C251A06">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c>
          <w:tcPr>
            <w:tcW w:w="1323" w:type="dxa"/>
            <w:noWrap w:val="0"/>
            <w:vAlign w:val="center"/>
          </w:tcPr>
          <w:p w14:paraId="5FC44183">
            <w:pPr>
              <w:keepNext w:val="0"/>
              <w:keepLines w:val="0"/>
              <w:pageBreakBefore w:val="0"/>
              <w:suppressLineNumbers w:val="0"/>
              <w:wordWrap/>
              <w:topLinePunct w:val="0"/>
              <w:bidi w:val="0"/>
              <w:adjustRightInd w:val="0"/>
              <w:snapToGrid w:val="0"/>
              <w:spacing w:before="0" w:beforeAutospacing="0" w:after="0" w:afterAutospacing="0" w:line="360" w:lineRule="auto"/>
              <w:ind w:left="0" w:right="0"/>
              <w:jc w:val="center"/>
              <w:rPr>
                <w:rFonts w:hint="eastAsia" w:ascii="宋体" w:hAnsi="宋体" w:eastAsia="宋体" w:cs="宋体"/>
                <w:highlight w:val="none"/>
              </w:rPr>
            </w:pPr>
          </w:p>
        </w:tc>
      </w:tr>
    </w:tbl>
    <w:p w14:paraId="05380CDD">
      <w:pPr>
        <w:pageBreakBefore w:val="0"/>
        <w:wordWrap/>
        <w:topLinePunct w:val="0"/>
        <w:bidi w:val="0"/>
        <w:adjustRightInd w:val="0"/>
        <w:snapToGrid w:val="0"/>
        <w:spacing w:line="360" w:lineRule="auto"/>
        <w:ind w:firstLine="420"/>
        <w:rPr>
          <w:rFonts w:hint="eastAsia" w:ascii="宋体" w:hAnsi="宋体" w:eastAsia="宋体" w:cs="宋体"/>
          <w:highlight w:val="none"/>
        </w:rPr>
      </w:pPr>
    </w:p>
    <w:p w14:paraId="669CD751">
      <w:pPr>
        <w:pStyle w:val="147"/>
        <w:pageBreakBefore w:val="0"/>
        <w:widowControl/>
        <w:wordWrap/>
        <w:topLinePunct w:val="0"/>
        <w:bidi w:val="0"/>
        <w:adjustRightInd w:val="0"/>
        <w:snapToGrid w:val="0"/>
        <w:spacing w:line="360" w:lineRule="auto"/>
        <w:jc w:val="left"/>
        <w:rPr>
          <w:rFonts w:hint="eastAsia" w:ascii="宋体" w:hAnsi="宋体" w:eastAsia="宋体"/>
          <w:b/>
          <w:bCs/>
          <w:sz w:val="22"/>
          <w:szCs w:val="18"/>
          <w:highlight w:val="none"/>
        </w:rPr>
      </w:pPr>
      <w:r>
        <w:rPr>
          <w:rFonts w:hint="eastAsia" w:ascii="宋体" w:hAnsi="宋体" w:eastAsia="宋体" w:cstheme="minorBidi"/>
          <w:b/>
          <w:bCs/>
          <w:kern w:val="2"/>
          <w:sz w:val="22"/>
          <w:szCs w:val="18"/>
          <w:highlight w:val="none"/>
          <w:lang w:val="en-US" w:eastAsia="zh-CN" w:bidi="ar-SA"/>
        </w:rPr>
        <w:t>注：1.</w:t>
      </w:r>
      <w:r>
        <w:rPr>
          <w:rFonts w:hint="eastAsia" w:ascii="宋体" w:hAnsi="宋体" w:eastAsia="宋体"/>
          <w:b/>
          <w:bCs/>
          <w:sz w:val="22"/>
          <w:szCs w:val="18"/>
          <w:highlight w:val="none"/>
          <w:lang w:val="en-US" w:eastAsia="zh-CN"/>
        </w:rPr>
        <w:t>表</w:t>
      </w:r>
      <w:r>
        <w:rPr>
          <w:rFonts w:hint="eastAsia" w:ascii="宋体" w:hAnsi="宋体" w:eastAsia="宋体"/>
          <w:b/>
          <w:bCs/>
          <w:sz w:val="22"/>
          <w:szCs w:val="18"/>
          <w:highlight w:val="none"/>
        </w:rPr>
        <w:t>格不够可自行延长。</w:t>
      </w:r>
    </w:p>
    <w:p w14:paraId="42BDF162">
      <w:pPr>
        <w:spacing w:line="360" w:lineRule="auto"/>
        <w:ind w:firstLine="442" w:firstLineChars="200"/>
        <w:jc w:val="left"/>
        <w:rPr>
          <w:rFonts w:hint="default" w:ascii="宋体" w:hAnsi="宋体" w:eastAsia="宋体"/>
          <w:b/>
          <w:bCs/>
          <w:sz w:val="22"/>
          <w:szCs w:val="18"/>
          <w:highlight w:val="none"/>
          <w:lang w:val="en-US" w:eastAsia="zh-CN"/>
        </w:rPr>
      </w:pPr>
      <w:r>
        <w:rPr>
          <w:rFonts w:hint="eastAsia" w:ascii="宋体" w:hAnsi="宋体" w:eastAsia="宋体"/>
          <w:b/>
          <w:bCs/>
          <w:sz w:val="22"/>
          <w:szCs w:val="18"/>
          <w:highlight w:val="none"/>
        </w:rPr>
        <w:t>2.应按招标文件要求配备</w:t>
      </w:r>
      <w:r>
        <w:rPr>
          <w:rFonts w:hint="eastAsia" w:ascii="宋体" w:hAnsi="宋体" w:eastAsia="宋体"/>
          <w:b/>
          <w:bCs/>
          <w:sz w:val="22"/>
          <w:szCs w:val="18"/>
          <w:highlight w:val="none"/>
          <w:lang w:val="en-US" w:eastAsia="zh-CN"/>
        </w:rPr>
        <w:t>供应商车辆/设备</w:t>
      </w:r>
      <w:r>
        <w:rPr>
          <w:rFonts w:hint="eastAsia" w:ascii="宋体" w:hAnsi="宋体" w:eastAsia="宋体"/>
          <w:b/>
          <w:bCs/>
          <w:sz w:val="22"/>
          <w:szCs w:val="18"/>
          <w:highlight w:val="none"/>
        </w:rPr>
        <w:t>及提供相关证明材料，证明材料请附在本表之后，以满足项目的基准要求</w:t>
      </w:r>
      <w:r>
        <w:rPr>
          <w:rFonts w:hint="eastAsia" w:ascii="宋体" w:hAnsi="宋体" w:eastAsia="宋体"/>
          <w:b/>
          <w:bCs/>
          <w:sz w:val="22"/>
          <w:szCs w:val="18"/>
          <w:highlight w:val="none"/>
          <w:lang w:eastAsia="zh-CN"/>
        </w:rPr>
        <w:t>，</w:t>
      </w:r>
      <w:r>
        <w:rPr>
          <w:rFonts w:hint="eastAsia" w:ascii="宋体" w:hAnsi="宋体" w:eastAsia="宋体"/>
          <w:b/>
          <w:bCs/>
          <w:sz w:val="22"/>
          <w:szCs w:val="18"/>
          <w:highlight w:val="none"/>
          <w:lang w:val="en-US" w:eastAsia="zh-CN"/>
        </w:rPr>
        <w:t>如供应商现有车辆/设备暂不</w:t>
      </w:r>
      <w:r>
        <w:rPr>
          <w:rFonts w:hint="eastAsia" w:ascii="宋体" w:hAnsi="宋体" w:eastAsia="宋体"/>
          <w:b/>
          <w:bCs/>
          <w:sz w:val="22"/>
          <w:szCs w:val="18"/>
          <w:highlight w:val="none"/>
        </w:rPr>
        <w:t>满足项目的</w:t>
      </w:r>
      <w:r>
        <w:rPr>
          <w:rFonts w:hint="eastAsia" w:ascii="宋体" w:hAnsi="宋体" w:eastAsia="宋体"/>
          <w:b/>
          <w:bCs/>
          <w:sz w:val="22"/>
          <w:szCs w:val="18"/>
          <w:highlight w:val="none"/>
          <w:lang w:val="en-US" w:eastAsia="zh-CN"/>
        </w:rPr>
        <w:t>最低配置</w:t>
      </w:r>
      <w:r>
        <w:rPr>
          <w:rFonts w:hint="eastAsia" w:ascii="宋体" w:hAnsi="宋体" w:eastAsia="宋体"/>
          <w:b/>
          <w:bCs/>
          <w:sz w:val="22"/>
          <w:szCs w:val="18"/>
          <w:highlight w:val="none"/>
        </w:rPr>
        <w:t>要求</w:t>
      </w:r>
      <w:r>
        <w:rPr>
          <w:rFonts w:hint="eastAsia" w:ascii="宋体" w:hAnsi="宋体" w:eastAsia="宋体"/>
          <w:b/>
          <w:bCs/>
          <w:sz w:val="22"/>
          <w:szCs w:val="18"/>
          <w:highlight w:val="none"/>
          <w:lang w:eastAsia="zh-CN"/>
        </w:rPr>
        <w:t>，</w:t>
      </w:r>
      <w:r>
        <w:rPr>
          <w:rFonts w:hint="eastAsia" w:ascii="宋体" w:hAnsi="宋体" w:eastAsia="宋体"/>
          <w:b/>
          <w:bCs/>
          <w:sz w:val="22"/>
          <w:szCs w:val="18"/>
          <w:highlight w:val="none"/>
          <w:lang w:val="en-US" w:eastAsia="zh-CN"/>
        </w:rPr>
        <w:t>供应商需根据招标文件要求进行相应承诺，承诺书格式见投标文件（格式）承诺书</w:t>
      </w:r>
      <w:r>
        <w:rPr>
          <w:rFonts w:hint="eastAsia" w:ascii="宋体" w:hAnsi="宋体" w:eastAsia="宋体"/>
          <w:b/>
          <w:bCs/>
          <w:sz w:val="22"/>
          <w:szCs w:val="18"/>
          <w:highlight w:val="none"/>
          <w:lang w:val="zh-CN" w:eastAsia="zh-CN"/>
        </w:rPr>
        <w:t>（</w:t>
      </w:r>
      <w:r>
        <w:rPr>
          <w:rFonts w:hint="eastAsia" w:ascii="宋体" w:hAnsi="宋体" w:eastAsia="宋体"/>
          <w:b/>
          <w:bCs/>
          <w:sz w:val="22"/>
          <w:szCs w:val="18"/>
          <w:highlight w:val="none"/>
          <w:lang w:val="en-US" w:eastAsia="zh-CN"/>
        </w:rPr>
        <w:t>格式）</w:t>
      </w:r>
      <w:r>
        <w:rPr>
          <w:rFonts w:hint="eastAsia" w:ascii="宋体" w:hAnsi="宋体" w:eastAsia="宋体"/>
          <w:b/>
          <w:bCs/>
          <w:sz w:val="22"/>
          <w:szCs w:val="18"/>
          <w:highlight w:val="none"/>
        </w:rPr>
        <w:t>，否则投标无效。</w:t>
      </w:r>
    </w:p>
    <w:p w14:paraId="4E7BEEBD">
      <w:pPr>
        <w:spacing w:line="360" w:lineRule="auto"/>
        <w:jc w:val="left"/>
        <w:rPr>
          <w:rFonts w:ascii="宋体" w:hAnsi="宋体" w:eastAsia="宋体"/>
          <w:sz w:val="22"/>
          <w:szCs w:val="18"/>
          <w:highlight w:val="none"/>
        </w:rPr>
      </w:pPr>
    </w:p>
    <w:p w14:paraId="75C3959C">
      <w:pPr>
        <w:jc w:val="right"/>
        <w:rPr>
          <w:rFonts w:ascii="宋体" w:hAnsi="宋体" w:eastAsia="宋体"/>
          <w:bCs/>
          <w:sz w:val="24"/>
          <w:szCs w:val="24"/>
          <w:highlight w:val="none"/>
        </w:rPr>
      </w:pPr>
      <w:r>
        <w:rPr>
          <w:rFonts w:hint="eastAsia" w:ascii="宋体" w:hAnsi="宋体" w:eastAsia="宋体"/>
          <w:bCs/>
          <w:sz w:val="24"/>
          <w:szCs w:val="24"/>
          <w:highlight w:val="none"/>
        </w:rPr>
        <w:t>供应商（电子签章）：</w:t>
      </w:r>
    </w:p>
    <w:p w14:paraId="6DC09CA1">
      <w:pPr>
        <w:spacing w:after="156" w:afterLines="50" w:line="360" w:lineRule="auto"/>
        <w:ind w:firstLine="480" w:firstLineChars="200"/>
        <w:rPr>
          <w:rFonts w:hint="eastAsia" w:ascii="宋体" w:hAnsi="宋体" w:eastAsia="宋体"/>
          <w:sz w:val="24"/>
          <w:szCs w:val="24"/>
          <w:highlight w:val="none"/>
          <w:lang w:val="en-US" w:eastAsia="zh-CN"/>
        </w:rPr>
      </w:pPr>
      <w:r>
        <w:rPr>
          <w:rFonts w:ascii="宋体" w:hAnsi="宋体" w:eastAsia="宋体"/>
          <w:sz w:val="24"/>
          <w:szCs w:val="24"/>
          <w:highlight w:val="none"/>
        </w:rPr>
        <w:br w:type="page"/>
      </w:r>
      <w:bookmarkStart w:id="332" w:name="_Hlk152234543"/>
      <w:r>
        <w:rPr>
          <w:rFonts w:hint="eastAsia" w:ascii="宋体" w:hAnsi="宋体" w:eastAsia="宋体"/>
          <w:bCs/>
          <w:sz w:val="24"/>
          <w:szCs w:val="24"/>
          <w:highlight w:val="none"/>
          <w:lang w:val="zh-CN"/>
        </w:rPr>
        <w:t>5、</w:t>
      </w:r>
      <w:bookmarkEnd w:id="332"/>
      <w:bookmarkStart w:id="333" w:name="_Hlk131928636"/>
      <w:r>
        <w:rPr>
          <w:rFonts w:hint="eastAsia" w:ascii="宋体" w:hAnsi="宋体" w:eastAsia="宋体"/>
          <w:sz w:val="24"/>
          <w:szCs w:val="24"/>
          <w:highlight w:val="none"/>
        </w:rPr>
        <w:t>承诺</w:t>
      </w:r>
      <w:r>
        <w:rPr>
          <w:rFonts w:hint="eastAsia" w:ascii="宋体" w:hAnsi="宋体" w:eastAsia="宋体"/>
          <w:sz w:val="24"/>
          <w:szCs w:val="24"/>
          <w:highlight w:val="none"/>
          <w:lang w:val="en-US" w:eastAsia="zh-CN"/>
        </w:rPr>
        <w:t>书（格式）</w:t>
      </w:r>
      <w:r>
        <w:rPr>
          <w:rFonts w:hint="eastAsia" w:ascii="宋体" w:hAnsi="宋体" w:eastAsia="宋体"/>
          <w:sz w:val="24"/>
          <w:szCs w:val="24"/>
          <w:highlight w:val="none"/>
          <w:lang w:val="zh-CN"/>
        </w:rPr>
        <w:t>：</w:t>
      </w:r>
    </w:p>
    <w:p w14:paraId="14D3E4F4">
      <w:pPr>
        <w:jc w:val="center"/>
        <w:rPr>
          <w:rFonts w:hint="eastAsia" w:ascii="宋体" w:hAnsi="宋体" w:eastAsia="宋体" w:cs="宋体"/>
          <w:b/>
          <w:color w:val="auto"/>
          <w:sz w:val="32"/>
          <w:szCs w:val="32"/>
          <w:highlight w:val="none"/>
        </w:rPr>
      </w:pPr>
      <w:r>
        <w:rPr>
          <w:rFonts w:hint="eastAsia" w:ascii="宋体" w:hAnsi="宋体" w:eastAsia="宋体" w:cs="宋体"/>
          <w:bCs/>
          <w:color w:val="auto"/>
          <w:sz w:val="28"/>
          <w:szCs w:val="28"/>
          <w:highlight w:val="none"/>
          <w:lang w:val="en-US" w:eastAsia="zh-CN"/>
        </w:rPr>
        <w:t>承诺书</w:t>
      </w:r>
    </w:p>
    <w:p w14:paraId="5DD9A7CC">
      <w:pPr>
        <w:pageBreakBefore w:val="0"/>
        <w:wordWrap/>
        <w:topLinePunct w:val="0"/>
        <w:bidi w:val="0"/>
        <w:adjustRightInd w:val="0"/>
        <w:snapToGrid w:val="0"/>
        <w:spacing w:line="360" w:lineRule="auto"/>
        <w:rPr>
          <w:rFonts w:hint="eastAsia" w:ascii="宋体" w:hAnsi="宋体" w:eastAsia="宋体" w:cs="宋体"/>
          <w:color w:val="auto"/>
          <w:sz w:val="24"/>
          <w:highlight w:val="none"/>
        </w:rPr>
      </w:pPr>
    </w:p>
    <w:p w14:paraId="4FB4D9CB">
      <w:pPr>
        <w:pageBreakBefore w:val="0"/>
        <w:wordWrap/>
        <w:topLinePunct w:val="0"/>
        <w:bidi w:val="0"/>
        <w:adjustRightInd w:val="0"/>
        <w:snapToGrid w:val="0"/>
        <w:spacing w:line="360" w:lineRule="auto"/>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致：</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（采购人名称）</w:t>
      </w:r>
    </w:p>
    <w:p w14:paraId="5583276D">
      <w:pPr>
        <w:pageBreakBefore w:val="0"/>
        <w:wordWrap/>
        <w:topLinePunct w:val="0"/>
        <w:bidi w:val="0"/>
        <w:adjustRightInd w:val="0"/>
        <w:snapToGrid w:val="0"/>
        <w:spacing w:before="240" w:line="360" w:lineRule="auto"/>
        <w:ind w:firstLine="240" w:firstLineChars="1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lang w:val="en-US" w:eastAsia="zh-CN"/>
        </w:rPr>
        <w:t>中标通知书</w:t>
      </w:r>
      <w:r>
        <w:rPr>
          <w:rFonts w:hint="eastAsia" w:ascii="宋体" w:hAnsi="宋体" w:eastAsia="宋体" w:cs="宋体"/>
          <w:color w:val="auto"/>
          <w:sz w:val="24"/>
          <w:highlight w:val="none"/>
          <w:lang w:eastAsia="zh-CN"/>
        </w:rPr>
        <w:t>发出之日起</w:t>
      </w:r>
      <w:r>
        <w:rPr>
          <w:rFonts w:hint="eastAsia" w:ascii="宋体" w:hAnsi="宋体" w:eastAsia="宋体" w:cs="宋体"/>
          <w:color w:val="auto"/>
          <w:sz w:val="24"/>
          <w:highlight w:val="none"/>
          <w:lang w:val="en-US" w:eastAsia="zh-CN"/>
        </w:rPr>
        <w:t>15日内配齐项目</w:t>
      </w:r>
      <w:r>
        <w:rPr>
          <w:rFonts w:hint="eastAsia" w:ascii="宋体" w:hAnsi="宋体" w:eastAsia="宋体"/>
          <w:b/>
          <w:bCs/>
          <w:sz w:val="22"/>
          <w:szCs w:val="18"/>
          <w:highlight w:val="none"/>
          <w:lang w:val="en-US" w:eastAsia="zh-CN"/>
        </w:rPr>
        <w:t>最低配置</w:t>
      </w:r>
      <w:r>
        <w:rPr>
          <w:rFonts w:hint="eastAsia" w:ascii="宋体" w:hAnsi="宋体" w:eastAsia="宋体"/>
          <w:b/>
          <w:bCs/>
          <w:sz w:val="22"/>
          <w:szCs w:val="18"/>
          <w:highlight w:val="none"/>
        </w:rPr>
        <w:t>要求</w:t>
      </w:r>
      <w:r>
        <w:rPr>
          <w:rFonts w:hint="eastAsia" w:ascii="宋体" w:hAnsi="宋体" w:eastAsia="宋体" w:cs="宋体"/>
          <w:color w:val="auto"/>
          <w:sz w:val="24"/>
          <w:highlight w:val="none"/>
          <w:lang w:val="en-US" w:eastAsia="zh-CN"/>
        </w:rPr>
        <w:t>的作业车辆设备人员</w:t>
      </w:r>
      <w:r>
        <w:rPr>
          <w:rFonts w:hint="eastAsia" w:ascii="宋体" w:hAnsi="宋体" w:eastAsia="宋体" w:cs="宋体"/>
          <w:color w:val="auto"/>
          <w:sz w:val="24"/>
          <w:highlight w:val="none"/>
        </w:rPr>
        <w:t>。</w:t>
      </w:r>
    </w:p>
    <w:p w14:paraId="3CE8E147">
      <w:pPr>
        <w:pageBreakBefore w:val="0"/>
        <w:numPr>
          <w:ilvl w:val="0"/>
          <w:numId w:val="0"/>
        </w:numPr>
        <w:wordWrap/>
        <w:topLinePunct w:val="0"/>
        <w:bidi w:val="0"/>
        <w:adjustRightInd w:val="0"/>
        <w:snapToGrid w:val="0"/>
        <w:spacing w:before="240" w:line="360" w:lineRule="auto"/>
        <w:ind w:firstLine="240" w:firstLineChars="1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lang w:val="en-US" w:eastAsia="zh-CN"/>
        </w:rPr>
        <w:t>承诺投入项目人员工资应符合相关法律法规要求，项目负责人及车辆驾驶员缴纳社会保险，达到退休年龄的其他人员缴纳意外险，</w:t>
      </w:r>
      <w:r>
        <w:rPr>
          <w:rFonts w:hint="eastAsia" w:ascii="宋体" w:hAnsi="宋体" w:eastAsia="宋体" w:cs="宋体"/>
          <w:color w:val="auto"/>
          <w:sz w:val="24"/>
          <w:highlight w:val="none"/>
          <w:lang w:val="zh-CN" w:eastAsia="zh-CN"/>
        </w:rPr>
        <w:t>本项目逢法定节假日休息，充分考虑加班、夏季高温补贴、节日福利等各项费用</w:t>
      </w:r>
      <w:r>
        <w:rPr>
          <w:rFonts w:hint="eastAsia" w:ascii="宋体" w:hAnsi="宋体" w:eastAsia="宋体" w:cs="宋体"/>
          <w:color w:val="auto"/>
          <w:sz w:val="24"/>
          <w:highlight w:val="none"/>
          <w:lang w:val="en-US" w:eastAsia="zh-CN"/>
        </w:rPr>
        <w:t>。</w:t>
      </w:r>
    </w:p>
    <w:p w14:paraId="3079CE11">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default"/>
          <w:highlight w:val="none"/>
          <w:lang w:val="en-US"/>
        </w:rPr>
      </w:pPr>
      <w:r>
        <w:rPr>
          <w:rFonts w:hint="eastAsia" w:ascii="宋体" w:hAnsi="宋体" w:eastAsia="宋体" w:cs="宋体"/>
          <w:sz w:val="24"/>
          <w:szCs w:val="24"/>
          <w:highlight w:val="none"/>
          <w:lang w:val="en-US" w:eastAsia="zh-CN"/>
        </w:rPr>
        <w:t>（3）</w:t>
      </w:r>
      <w:r>
        <w:rPr>
          <w:rFonts w:hint="eastAsia" w:ascii="宋体" w:hAnsi="宋体" w:eastAsia="宋体" w:cs="宋体"/>
          <w:color w:val="auto"/>
          <w:sz w:val="24"/>
          <w:highlight w:val="none"/>
        </w:rPr>
        <w:t>我公司</w:t>
      </w:r>
      <w:r>
        <w:rPr>
          <w:rFonts w:hint="eastAsia" w:ascii="宋体" w:hAnsi="宋体" w:eastAsia="宋体" w:cs="宋体"/>
          <w:sz w:val="24"/>
          <w:szCs w:val="24"/>
          <w:highlight w:val="none"/>
          <w:lang w:val="en-US" w:eastAsia="zh-CN"/>
        </w:rPr>
        <w:t>承诺在中标通知书发出之日起5日内按要求进行垃圾分离分拣线相关设计，设计完成后15日将垃圾分离分拣线安装到位并通过甲方验收。</w:t>
      </w:r>
    </w:p>
    <w:p w14:paraId="05F495C2">
      <w:pPr>
        <w:pageBreakBefore w:val="0"/>
        <w:wordWrap/>
        <w:topLinePunct w:val="0"/>
        <w:bidi w:val="0"/>
        <w:adjustRightInd w:val="0"/>
        <w:snapToGrid w:val="0"/>
        <w:spacing w:before="24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我方愿承担因以上承诺情况不真实而产生的一切经济、法律责任。</w:t>
      </w:r>
    </w:p>
    <w:p w14:paraId="2EBBCCA5">
      <w:pPr>
        <w:pageBreakBefore w:val="0"/>
        <w:wordWrap/>
        <w:topLinePunct w:val="0"/>
        <w:bidi w:val="0"/>
        <w:adjustRightInd w:val="0"/>
        <w:snapToGrid w:val="0"/>
        <w:spacing w:before="240" w:line="360" w:lineRule="auto"/>
        <w:ind w:firstLine="480"/>
        <w:rPr>
          <w:rFonts w:hint="eastAsia" w:ascii="宋体" w:hAnsi="宋体" w:eastAsia="宋体" w:cs="宋体"/>
          <w:color w:val="auto"/>
          <w:sz w:val="24"/>
          <w:highlight w:val="none"/>
        </w:rPr>
      </w:pPr>
    </w:p>
    <w:p w14:paraId="3B95C89E">
      <w:pPr>
        <w:pageBreakBefore w:val="0"/>
        <w:wordWrap/>
        <w:topLinePunct w:val="0"/>
        <w:bidi w:val="0"/>
        <w:adjustRightInd w:val="0"/>
        <w:snapToGrid w:val="0"/>
        <w:spacing w:before="240" w:line="360" w:lineRule="auto"/>
        <w:ind w:firstLine="480"/>
        <w:rPr>
          <w:rFonts w:hint="eastAsia" w:ascii="宋体" w:hAnsi="宋体" w:eastAsia="宋体" w:cs="宋体"/>
          <w:color w:val="auto"/>
          <w:sz w:val="24"/>
          <w:highlight w:val="none"/>
        </w:rPr>
      </w:pPr>
    </w:p>
    <w:p w14:paraId="75DEBF05">
      <w:pPr>
        <w:pageBreakBefore w:val="0"/>
        <w:wordWrap/>
        <w:topLinePunct w:val="0"/>
        <w:bidi w:val="0"/>
        <w:adjustRightInd w:val="0"/>
        <w:snapToGrid w:val="0"/>
        <w:spacing w:line="360" w:lineRule="auto"/>
        <w:ind w:firstLine="5688" w:firstLineChars="2370"/>
        <w:rPr>
          <w:rFonts w:hint="eastAsia" w:ascii="宋体" w:hAnsi="宋体" w:eastAsia="宋体" w:cs="宋体"/>
          <w:color w:val="auto"/>
          <w:sz w:val="24"/>
          <w:highlight w:val="none"/>
        </w:rPr>
      </w:pPr>
      <w:r>
        <w:rPr>
          <w:rFonts w:hint="eastAsia" w:ascii="宋体" w:hAnsi="宋体" w:eastAsia="宋体"/>
          <w:bCs/>
          <w:sz w:val="24"/>
          <w:szCs w:val="24"/>
          <w:highlight w:val="none"/>
        </w:rPr>
        <w:t>供应商（电子签章）：</w:t>
      </w:r>
      <w:r>
        <w:rPr>
          <w:rFonts w:hint="eastAsia" w:ascii="宋体" w:hAnsi="宋体" w:eastAsia="宋体" w:cs="宋体"/>
          <w:color w:val="auto"/>
          <w:sz w:val="24"/>
          <w:highlight w:val="none"/>
        </w:rPr>
        <w:t xml:space="preserve">          </w:t>
      </w:r>
    </w:p>
    <w:p w14:paraId="2FCA1834">
      <w:pPr>
        <w:pageBreakBefore w:val="0"/>
        <w:widowControl/>
        <w:wordWrap/>
        <w:topLinePunct w:val="0"/>
        <w:bidi w:val="0"/>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    月    日</w:t>
      </w:r>
    </w:p>
    <w:p w14:paraId="0FABA6BB">
      <w:pPr>
        <w:spacing w:after="156" w:afterLines="50"/>
        <w:ind w:firstLine="480" w:firstLineChars="200"/>
        <w:rPr>
          <w:rFonts w:ascii="宋体" w:hAnsi="宋体" w:eastAsia="宋体"/>
          <w:sz w:val="24"/>
          <w:szCs w:val="24"/>
          <w:highlight w:val="none"/>
        </w:rPr>
      </w:pPr>
    </w:p>
    <w:p w14:paraId="262CB5DB">
      <w:pPr>
        <w:spacing w:after="156" w:afterLines="50"/>
        <w:ind w:firstLine="240" w:firstLineChars="100"/>
        <w:rPr>
          <w:rFonts w:ascii="宋体" w:hAnsi="宋体" w:eastAsia="宋体"/>
          <w:bCs/>
          <w:sz w:val="24"/>
          <w:szCs w:val="24"/>
          <w:highlight w:val="none"/>
        </w:rPr>
      </w:pPr>
      <w:r>
        <w:rPr>
          <w:rFonts w:hint="eastAsia" w:ascii="宋体" w:hAnsi="宋体" w:eastAsia="宋体"/>
          <w:bCs/>
          <w:sz w:val="24"/>
          <w:szCs w:val="24"/>
          <w:highlight w:val="none"/>
          <w:lang w:val="en-US" w:eastAsia="zh-CN"/>
        </w:rPr>
        <w:t>6</w:t>
      </w:r>
      <w:r>
        <w:rPr>
          <w:rFonts w:hint="eastAsia" w:ascii="宋体" w:hAnsi="宋体" w:eastAsia="宋体"/>
          <w:bCs/>
          <w:sz w:val="24"/>
          <w:szCs w:val="24"/>
          <w:highlight w:val="none"/>
          <w:lang w:val="zh-CN"/>
        </w:rPr>
        <w:t>、招标文件第三章“项目技术要求和有关说明”中要求提供的</w:t>
      </w:r>
      <w:r>
        <w:rPr>
          <w:rFonts w:hint="eastAsia" w:ascii="宋体" w:hAnsi="宋体" w:eastAsia="宋体"/>
          <w:bCs/>
          <w:sz w:val="24"/>
          <w:szCs w:val="24"/>
          <w:highlight w:val="none"/>
          <w:lang w:val="en-US" w:eastAsia="zh-CN"/>
        </w:rPr>
        <w:t>其他</w:t>
      </w:r>
      <w:r>
        <w:rPr>
          <w:rFonts w:hint="eastAsia" w:ascii="宋体" w:hAnsi="宋体" w:eastAsia="宋体"/>
          <w:bCs/>
          <w:sz w:val="24"/>
          <w:szCs w:val="24"/>
          <w:highlight w:val="none"/>
          <w:lang w:val="zh-CN"/>
        </w:rPr>
        <w:t>相关证明材料（如有自行添加）：</w:t>
      </w:r>
      <w:r>
        <w:rPr>
          <w:rFonts w:hint="eastAsia" w:ascii="宋体" w:hAnsi="宋体" w:eastAsia="宋体"/>
          <w:bCs/>
          <w:sz w:val="24"/>
          <w:szCs w:val="24"/>
          <w:highlight w:val="none"/>
          <w:lang w:val="zh-CN"/>
        </w:rPr>
        <w:br w:type="page"/>
      </w:r>
      <w:r>
        <w:rPr>
          <w:rFonts w:hint="eastAsia" w:ascii="宋体" w:hAnsi="宋体" w:eastAsia="宋体"/>
          <w:bCs/>
          <w:sz w:val="24"/>
          <w:szCs w:val="24"/>
          <w:highlight w:val="none"/>
        </w:rPr>
        <w:t>（四）价格折扣文件</w:t>
      </w:r>
    </w:p>
    <w:p w14:paraId="3732A3A1">
      <w:pPr>
        <w:spacing w:after="156" w:afterLines="50"/>
        <w:jc w:val="center"/>
        <w:rPr>
          <w:rFonts w:ascii="宋体" w:hAnsi="宋体" w:eastAsia="宋体"/>
          <w:sz w:val="24"/>
          <w:szCs w:val="24"/>
          <w:highlight w:val="none"/>
          <w:lang w:val="zh-CN"/>
        </w:rPr>
      </w:pPr>
      <w:r>
        <w:rPr>
          <w:rFonts w:hint="eastAsia" w:ascii="宋体" w:hAnsi="宋体" w:eastAsia="宋体"/>
          <w:bCs/>
          <w:sz w:val="24"/>
          <w:szCs w:val="24"/>
          <w:highlight w:val="none"/>
        </w:rPr>
        <w:t>企业报价折扣证明</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17B7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vAlign w:val="center"/>
          </w:tcPr>
          <w:p w14:paraId="65206EEE">
            <w:pPr>
              <w:spacing w:line="360" w:lineRule="auto"/>
              <w:jc w:val="center"/>
              <w:rPr>
                <w:rFonts w:ascii="宋体" w:hAnsi="宋体" w:eastAsia="宋体" w:cs="宋体"/>
                <w:kern w:val="0"/>
                <w:sz w:val="24"/>
                <w:szCs w:val="24"/>
                <w:highlight w:val="none"/>
                <w:lang w:val="zh-CN"/>
              </w:rPr>
            </w:pPr>
            <w:r>
              <w:rPr>
                <w:rFonts w:hint="eastAsia" w:ascii="宋体" w:hAnsi="宋体" w:eastAsia="宋体"/>
                <w:sz w:val="24"/>
                <w:szCs w:val="24"/>
                <w:highlight w:val="none"/>
                <w:lang w:val="zh-CN"/>
              </w:rPr>
              <w:t>序号</w:t>
            </w:r>
          </w:p>
        </w:tc>
        <w:tc>
          <w:tcPr>
            <w:tcW w:w="1451" w:type="dxa"/>
            <w:vAlign w:val="center"/>
          </w:tcPr>
          <w:p w14:paraId="17D4DCE3">
            <w:pPr>
              <w:spacing w:line="360" w:lineRule="auto"/>
              <w:jc w:val="center"/>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企业性质</w:t>
            </w:r>
          </w:p>
        </w:tc>
        <w:tc>
          <w:tcPr>
            <w:tcW w:w="2454" w:type="dxa"/>
            <w:vAlign w:val="center"/>
          </w:tcPr>
          <w:p w14:paraId="47AFE382">
            <w:pPr>
              <w:spacing w:line="360" w:lineRule="auto"/>
              <w:jc w:val="center"/>
              <w:rPr>
                <w:rFonts w:ascii="宋体" w:hAnsi="宋体" w:eastAsia="宋体" w:cs="宋体"/>
                <w:kern w:val="0"/>
                <w:sz w:val="24"/>
                <w:szCs w:val="24"/>
                <w:highlight w:val="none"/>
                <w:lang w:val="zh-CN"/>
              </w:rPr>
            </w:pPr>
            <w:r>
              <w:rPr>
                <w:rFonts w:hint="eastAsia" w:ascii="宋体" w:hAnsi="宋体" w:eastAsia="宋体" w:cs="宋体"/>
                <w:bCs/>
                <w:sz w:val="24"/>
                <w:szCs w:val="24"/>
                <w:highlight w:val="none"/>
              </w:rPr>
              <w:t>服务承接商</w:t>
            </w:r>
            <w:r>
              <w:rPr>
                <w:rFonts w:hint="eastAsia" w:ascii="宋体" w:hAnsi="宋体" w:eastAsia="宋体" w:cs="宋体"/>
                <w:kern w:val="0"/>
                <w:sz w:val="24"/>
                <w:szCs w:val="24"/>
                <w:highlight w:val="none"/>
                <w:lang w:val="zh-CN"/>
              </w:rPr>
              <w:t>类别</w:t>
            </w:r>
          </w:p>
        </w:tc>
        <w:tc>
          <w:tcPr>
            <w:tcW w:w="4276" w:type="dxa"/>
            <w:vAlign w:val="center"/>
          </w:tcPr>
          <w:p w14:paraId="31A702B7">
            <w:pPr>
              <w:spacing w:line="360" w:lineRule="auto"/>
              <w:jc w:val="center"/>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须提交的证明材料</w:t>
            </w:r>
          </w:p>
        </w:tc>
      </w:tr>
      <w:tr w14:paraId="3DCD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462F1C3D">
            <w:pPr>
              <w:spacing w:line="360" w:lineRule="auto"/>
              <w:jc w:val="center"/>
              <w:rPr>
                <w:rFonts w:ascii="宋体" w:hAnsi="宋体" w:eastAsia="宋体" w:cs="宋体"/>
                <w:bCs/>
                <w:sz w:val="24"/>
                <w:szCs w:val="24"/>
                <w:highlight w:val="none"/>
              </w:rPr>
            </w:pPr>
            <w:r>
              <w:rPr>
                <w:rFonts w:ascii="宋体" w:hAnsi="宋体" w:eastAsia="宋体" w:cs="宋体"/>
                <w:kern w:val="0"/>
                <w:sz w:val="24"/>
                <w:szCs w:val="24"/>
                <w:highlight w:val="none"/>
              </w:rPr>
              <w:t>1</w:t>
            </w:r>
          </w:p>
        </w:tc>
        <w:tc>
          <w:tcPr>
            <w:tcW w:w="1451" w:type="dxa"/>
            <w:vAlign w:val="center"/>
          </w:tcPr>
          <w:p w14:paraId="31F34A29">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小微型企业</w:t>
            </w:r>
          </w:p>
        </w:tc>
        <w:tc>
          <w:tcPr>
            <w:tcW w:w="2454" w:type="dxa"/>
            <w:vAlign w:val="center"/>
          </w:tcPr>
          <w:p w14:paraId="19BCE9B2">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服务的承接商为</w:t>
            </w:r>
          </w:p>
          <w:p w14:paraId="29A29FD7">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小微企业</w:t>
            </w:r>
          </w:p>
        </w:tc>
        <w:tc>
          <w:tcPr>
            <w:tcW w:w="4276" w:type="dxa"/>
            <w:vAlign w:val="center"/>
          </w:tcPr>
          <w:p w14:paraId="74DA1B02">
            <w:pPr>
              <w:spacing w:line="360" w:lineRule="auto"/>
              <w:jc w:val="left"/>
              <w:rPr>
                <w:rFonts w:ascii="宋体" w:hAnsi="宋体" w:eastAsia="宋体" w:cs="宋体"/>
                <w:bCs/>
                <w:sz w:val="24"/>
                <w:szCs w:val="24"/>
                <w:highlight w:val="none"/>
              </w:rPr>
            </w:pPr>
            <w:bookmarkStart w:id="334" w:name="OLE_LINK72"/>
            <w:r>
              <w:rPr>
                <w:rFonts w:hint="eastAsia" w:ascii="宋体" w:hAnsi="宋体" w:eastAsia="宋体" w:cs="宋体"/>
                <w:bCs/>
                <w:sz w:val="24"/>
                <w:szCs w:val="24"/>
                <w:highlight w:val="none"/>
              </w:rPr>
              <w:t>《中小企业声明函》</w:t>
            </w:r>
            <w:bookmarkEnd w:id="334"/>
            <w:bookmarkStart w:id="335" w:name="OLE_LINK65"/>
            <w:r>
              <w:rPr>
                <w:rFonts w:hint="eastAsia" w:ascii="宋体" w:hAnsi="宋体" w:eastAsia="宋体" w:cs="宋体"/>
                <w:bCs/>
                <w:sz w:val="24"/>
                <w:szCs w:val="24"/>
                <w:highlight w:val="none"/>
              </w:rPr>
              <w:t>（格式见附件1）</w:t>
            </w:r>
            <w:bookmarkEnd w:id="335"/>
          </w:p>
        </w:tc>
      </w:tr>
      <w:tr w14:paraId="0458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3508BBB7">
            <w:pPr>
              <w:spacing w:line="360" w:lineRule="auto"/>
              <w:jc w:val="center"/>
              <w:rPr>
                <w:rFonts w:ascii="宋体" w:hAnsi="宋体" w:eastAsia="宋体" w:cs="宋体"/>
                <w:bCs/>
                <w:sz w:val="24"/>
                <w:szCs w:val="24"/>
                <w:highlight w:val="none"/>
              </w:rPr>
            </w:pPr>
            <w:r>
              <w:rPr>
                <w:rFonts w:ascii="宋体" w:hAnsi="宋体" w:eastAsia="宋体" w:cs="宋体"/>
                <w:bCs/>
                <w:sz w:val="24"/>
                <w:szCs w:val="24"/>
                <w:highlight w:val="none"/>
              </w:rPr>
              <w:t>2</w:t>
            </w:r>
          </w:p>
        </w:tc>
        <w:tc>
          <w:tcPr>
            <w:tcW w:w="1451" w:type="dxa"/>
            <w:vAlign w:val="center"/>
          </w:tcPr>
          <w:p w14:paraId="4BB953CB">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残疾人福利性单位</w:t>
            </w:r>
          </w:p>
        </w:tc>
        <w:tc>
          <w:tcPr>
            <w:tcW w:w="2454" w:type="dxa"/>
          </w:tcPr>
          <w:p w14:paraId="1A08D1F4">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服务的承接商为</w:t>
            </w:r>
          </w:p>
          <w:p w14:paraId="2AF66556">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残疾人福利性单位</w:t>
            </w:r>
          </w:p>
        </w:tc>
        <w:tc>
          <w:tcPr>
            <w:tcW w:w="4276" w:type="dxa"/>
            <w:vAlign w:val="center"/>
          </w:tcPr>
          <w:p w14:paraId="4669E8E5">
            <w:pPr>
              <w:spacing w:line="360" w:lineRule="auto"/>
              <w:jc w:val="left"/>
              <w:rPr>
                <w:rFonts w:ascii="宋体" w:hAnsi="宋体" w:eastAsia="宋体" w:cs="宋体"/>
                <w:bCs/>
                <w:sz w:val="24"/>
                <w:szCs w:val="24"/>
                <w:highlight w:val="none"/>
              </w:rPr>
            </w:pPr>
            <w:bookmarkStart w:id="336" w:name="OLE_LINK73"/>
            <w:r>
              <w:rPr>
                <w:rFonts w:hint="eastAsia" w:ascii="宋体" w:hAnsi="宋体" w:eastAsia="宋体" w:cs="宋体"/>
                <w:bCs/>
                <w:sz w:val="24"/>
                <w:szCs w:val="24"/>
                <w:highlight w:val="none"/>
              </w:rPr>
              <w:t>《残疾人福利性单位声明函》</w:t>
            </w:r>
            <w:bookmarkEnd w:id="336"/>
            <w:r>
              <w:rPr>
                <w:rFonts w:hint="eastAsia" w:ascii="宋体" w:hAnsi="宋体" w:eastAsia="宋体" w:cs="宋体"/>
                <w:bCs/>
                <w:sz w:val="24"/>
                <w:szCs w:val="24"/>
                <w:highlight w:val="none"/>
              </w:rPr>
              <w:t>（格式见附件2）</w:t>
            </w:r>
          </w:p>
        </w:tc>
      </w:tr>
      <w:tr w14:paraId="69D2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2AB76642">
            <w:pPr>
              <w:spacing w:line="360" w:lineRule="auto"/>
              <w:jc w:val="center"/>
              <w:rPr>
                <w:rFonts w:ascii="宋体" w:hAnsi="宋体" w:eastAsia="宋体" w:cs="宋体"/>
                <w:bCs/>
                <w:sz w:val="24"/>
                <w:szCs w:val="24"/>
                <w:highlight w:val="none"/>
              </w:rPr>
            </w:pPr>
            <w:r>
              <w:rPr>
                <w:rFonts w:ascii="宋体" w:hAnsi="宋体" w:eastAsia="宋体" w:cs="宋体"/>
                <w:bCs/>
                <w:sz w:val="24"/>
                <w:szCs w:val="24"/>
                <w:highlight w:val="none"/>
              </w:rPr>
              <w:t>3</w:t>
            </w:r>
          </w:p>
        </w:tc>
        <w:tc>
          <w:tcPr>
            <w:tcW w:w="1451" w:type="dxa"/>
            <w:vAlign w:val="center"/>
          </w:tcPr>
          <w:p w14:paraId="574B513F">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监狱</w:t>
            </w:r>
          </w:p>
          <w:p w14:paraId="37F249A5">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企业</w:t>
            </w:r>
          </w:p>
        </w:tc>
        <w:tc>
          <w:tcPr>
            <w:tcW w:w="2454" w:type="dxa"/>
            <w:vAlign w:val="center"/>
          </w:tcPr>
          <w:p w14:paraId="0FCCD0F9">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服务的承接商为</w:t>
            </w:r>
          </w:p>
          <w:p w14:paraId="31B52493">
            <w:pPr>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监狱企业</w:t>
            </w:r>
          </w:p>
        </w:tc>
        <w:tc>
          <w:tcPr>
            <w:tcW w:w="4276" w:type="dxa"/>
            <w:vAlign w:val="center"/>
          </w:tcPr>
          <w:p w14:paraId="462BE2F1">
            <w:pPr>
              <w:spacing w:line="360" w:lineRule="auto"/>
              <w:jc w:val="left"/>
              <w:rPr>
                <w:rFonts w:ascii="宋体" w:hAnsi="宋体" w:eastAsia="宋体" w:cs="宋体"/>
                <w:bCs/>
                <w:sz w:val="24"/>
                <w:szCs w:val="24"/>
                <w:highlight w:val="none"/>
              </w:rPr>
            </w:pPr>
            <w:r>
              <w:rPr>
                <w:rFonts w:hint="eastAsia" w:ascii="宋体" w:hAnsi="宋体" w:eastAsia="宋体" w:cs="宋体"/>
                <w:bCs/>
                <w:sz w:val="24"/>
                <w:szCs w:val="24"/>
                <w:highlight w:val="none"/>
              </w:rPr>
              <w:t>省级以上监狱管理局、戒毒管理局（含新疆生产建设兵团）出具的属于监狱企业的证明文件</w:t>
            </w:r>
          </w:p>
        </w:tc>
      </w:tr>
    </w:tbl>
    <w:p w14:paraId="3E0071A9">
      <w:pPr>
        <w:adjustRightInd w:val="0"/>
        <w:snapToGrid w:val="0"/>
        <w:spacing w:line="360" w:lineRule="auto"/>
        <w:ind w:firstLine="440" w:firstLineChars="200"/>
        <w:jc w:val="left"/>
        <w:rPr>
          <w:rFonts w:ascii="宋体" w:hAnsi="宋体" w:eastAsia="宋体" w:cs="宋体"/>
          <w:kern w:val="0"/>
          <w:sz w:val="22"/>
          <w:szCs w:val="24"/>
          <w:highlight w:val="none"/>
          <w:lang w:val="zh-CN"/>
        </w:rPr>
      </w:pPr>
    </w:p>
    <w:p w14:paraId="5C35F2F0">
      <w:pPr>
        <w:adjustRightInd w:val="0"/>
        <w:snapToGrid w:val="0"/>
        <w:spacing w:line="360" w:lineRule="auto"/>
        <w:ind w:firstLine="440" w:firstLineChars="200"/>
        <w:jc w:val="left"/>
        <w:rPr>
          <w:rFonts w:ascii="宋体" w:hAnsi="宋体" w:eastAsia="宋体" w:cs="宋体"/>
          <w:kern w:val="0"/>
          <w:sz w:val="22"/>
          <w:szCs w:val="24"/>
          <w:highlight w:val="none"/>
          <w:lang w:val="zh-CN"/>
        </w:rPr>
      </w:pPr>
      <w:r>
        <w:rPr>
          <w:rFonts w:hint="eastAsia" w:ascii="宋体" w:hAnsi="宋体" w:eastAsia="宋体" w:cs="宋体"/>
          <w:kern w:val="0"/>
          <w:sz w:val="22"/>
          <w:szCs w:val="24"/>
          <w:highlight w:val="none"/>
          <w:lang w:val="zh-CN"/>
        </w:rPr>
        <w:t>注：</w:t>
      </w:r>
      <w:bookmarkStart w:id="337" w:name="OLE_LINK264"/>
      <w:r>
        <w:rPr>
          <w:rFonts w:hint="eastAsia" w:ascii="宋体" w:hAnsi="宋体" w:eastAsia="宋体" w:cs="宋体"/>
          <w:kern w:val="0"/>
          <w:sz w:val="22"/>
          <w:szCs w:val="24"/>
          <w:highlight w:val="none"/>
          <w:lang w:val="zh-CN"/>
        </w:rPr>
        <w:t>如本项目给予报价扣除优惠，供应商根据招标文件要求提供相关证明材料（如有），以提供的有效证明材料为准 。</w:t>
      </w:r>
    </w:p>
    <w:bookmarkEnd w:id="337"/>
    <w:p w14:paraId="523AC1D3">
      <w:pPr>
        <w:adjustRightInd w:val="0"/>
        <w:snapToGrid w:val="0"/>
        <w:spacing w:line="240" w:lineRule="atLeast"/>
        <w:ind w:firstLine="480" w:firstLineChars="200"/>
        <w:jc w:val="left"/>
        <w:rPr>
          <w:rFonts w:ascii="宋体" w:hAnsi="宋体" w:eastAsia="宋体" w:cs="宋体"/>
          <w:kern w:val="0"/>
          <w:sz w:val="24"/>
          <w:szCs w:val="24"/>
          <w:highlight w:val="none"/>
          <w:lang w:val="zh-CN"/>
        </w:rPr>
      </w:pPr>
    </w:p>
    <w:p w14:paraId="0905C70B">
      <w:pPr>
        <w:ind w:firstLine="480" w:firstLineChars="200"/>
        <w:jc w:val="left"/>
        <w:rPr>
          <w:rFonts w:ascii="宋体" w:hAnsi="宋体" w:eastAsia="宋体"/>
          <w:bCs/>
          <w:sz w:val="24"/>
          <w:szCs w:val="24"/>
          <w:highlight w:val="none"/>
        </w:rPr>
      </w:pPr>
    </w:p>
    <w:p w14:paraId="188ED265">
      <w:pPr>
        <w:ind w:firstLine="480" w:firstLineChars="200"/>
        <w:jc w:val="left"/>
        <w:rPr>
          <w:rFonts w:ascii="宋体" w:hAnsi="宋体" w:eastAsia="宋体"/>
          <w:bCs/>
          <w:sz w:val="24"/>
          <w:szCs w:val="24"/>
          <w:highlight w:val="none"/>
        </w:rPr>
      </w:pPr>
    </w:p>
    <w:p w14:paraId="4C0583A4">
      <w:pPr>
        <w:ind w:firstLine="480" w:firstLineChars="200"/>
        <w:jc w:val="left"/>
        <w:rPr>
          <w:rFonts w:ascii="宋体" w:hAnsi="宋体" w:eastAsia="宋体"/>
          <w:bCs/>
          <w:sz w:val="24"/>
          <w:szCs w:val="24"/>
          <w:highlight w:val="none"/>
        </w:rPr>
      </w:pPr>
    </w:p>
    <w:p w14:paraId="71C3694D">
      <w:pPr>
        <w:ind w:firstLine="480" w:firstLineChars="200"/>
        <w:jc w:val="left"/>
        <w:rPr>
          <w:rFonts w:ascii="宋体" w:hAnsi="宋体" w:eastAsia="宋体"/>
          <w:bCs/>
          <w:sz w:val="24"/>
          <w:szCs w:val="24"/>
          <w:highlight w:val="none"/>
        </w:rPr>
      </w:pPr>
    </w:p>
    <w:p w14:paraId="6058C083">
      <w:pPr>
        <w:ind w:firstLine="480" w:firstLineChars="200"/>
        <w:jc w:val="left"/>
        <w:rPr>
          <w:rFonts w:ascii="宋体" w:hAnsi="宋体" w:eastAsia="宋体"/>
          <w:bCs/>
          <w:sz w:val="24"/>
          <w:szCs w:val="24"/>
          <w:highlight w:val="none"/>
        </w:rPr>
      </w:pPr>
    </w:p>
    <w:p w14:paraId="5E969C3D">
      <w:pPr>
        <w:ind w:firstLine="480" w:firstLineChars="200"/>
        <w:jc w:val="left"/>
        <w:rPr>
          <w:rFonts w:ascii="宋体" w:hAnsi="宋体" w:eastAsia="宋体"/>
          <w:bCs/>
          <w:sz w:val="24"/>
          <w:szCs w:val="24"/>
          <w:highlight w:val="none"/>
        </w:rPr>
      </w:pPr>
    </w:p>
    <w:p w14:paraId="6D7D36E5">
      <w:pPr>
        <w:pStyle w:val="31"/>
        <w:rPr>
          <w:rFonts w:ascii="宋体" w:hAnsi="宋体"/>
          <w:bCs/>
          <w:sz w:val="24"/>
          <w:szCs w:val="24"/>
          <w:highlight w:val="none"/>
        </w:rPr>
      </w:pPr>
      <w:r>
        <w:rPr>
          <w:rFonts w:ascii="宋体" w:hAnsi="宋体"/>
          <w:bCs/>
          <w:sz w:val="24"/>
          <w:szCs w:val="24"/>
          <w:highlight w:val="none"/>
        </w:rPr>
        <w:br w:type="page"/>
      </w:r>
      <w:r>
        <w:rPr>
          <w:rFonts w:hint="eastAsia" w:ascii="宋体" w:hAnsi="宋体"/>
          <w:bCs/>
          <w:sz w:val="24"/>
          <w:szCs w:val="24"/>
          <w:highlight w:val="none"/>
        </w:rPr>
        <w:t>附件1：中小企业声明函（格式）：</w:t>
      </w:r>
    </w:p>
    <w:bookmarkEnd w:id="333"/>
    <w:p w14:paraId="7F226A42">
      <w:pPr>
        <w:jc w:val="center"/>
        <w:rPr>
          <w:rFonts w:ascii="宋体" w:hAnsi="宋体" w:eastAsia="宋体"/>
          <w:bCs/>
          <w:sz w:val="24"/>
          <w:szCs w:val="24"/>
          <w:highlight w:val="none"/>
        </w:rPr>
      </w:pPr>
      <w:r>
        <w:rPr>
          <w:rFonts w:hint="eastAsia" w:ascii="宋体" w:hAnsi="宋体" w:eastAsia="宋体"/>
          <w:bCs/>
          <w:sz w:val="24"/>
          <w:szCs w:val="24"/>
          <w:highlight w:val="none"/>
        </w:rPr>
        <w:t>中小企业声明函</w:t>
      </w:r>
    </w:p>
    <w:p w14:paraId="3BD797CC">
      <w:pPr>
        <w:spacing w:line="580" w:lineRule="exact"/>
        <w:ind w:firstLine="480" w:firstLineChars="200"/>
        <w:rPr>
          <w:rFonts w:ascii="宋体" w:hAnsi="宋体" w:eastAsia="宋体"/>
          <w:bCs/>
          <w:sz w:val="24"/>
          <w:szCs w:val="24"/>
          <w:highlight w:val="none"/>
        </w:rPr>
      </w:pPr>
      <w:r>
        <w:rPr>
          <w:rFonts w:hint="eastAsia" w:ascii="宋体" w:hAnsi="宋体" w:eastAsia="宋体"/>
          <w:bCs/>
          <w:sz w:val="24"/>
          <w:szCs w:val="24"/>
          <w:highlight w:val="none"/>
        </w:rPr>
        <w:t>本公司（联合体）郑重声明，根据《政府采购促进中小企业发展管理办法》（财库﹝2020﹞46 号）的规定，本公司（联合体）参加</w:t>
      </w:r>
      <w:r>
        <w:rPr>
          <w:rFonts w:hint="eastAsia" w:ascii="宋体" w:hAnsi="宋体" w:eastAsia="宋体"/>
          <w:bCs/>
          <w:sz w:val="24"/>
          <w:szCs w:val="24"/>
          <w:highlight w:val="none"/>
          <w:u w:val="single"/>
        </w:rPr>
        <w:t>（单位名称）</w:t>
      </w:r>
      <w:r>
        <w:rPr>
          <w:rFonts w:hint="eastAsia" w:ascii="宋体" w:hAnsi="宋体" w:eastAsia="宋体"/>
          <w:bCs/>
          <w:sz w:val="24"/>
          <w:szCs w:val="24"/>
          <w:highlight w:val="none"/>
        </w:rPr>
        <w:t>的</w:t>
      </w:r>
      <w:r>
        <w:rPr>
          <w:rFonts w:hint="eastAsia" w:ascii="宋体" w:hAnsi="宋体" w:eastAsia="宋体"/>
          <w:bCs/>
          <w:sz w:val="24"/>
          <w:szCs w:val="24"/>
          <w:highlight w:val="none"/>
          <w:u w:val="single"/>
        </w:rPr>
        <w:t>（项目名称）</w:t>
      </w:r>
      <w:r>
        <w:rPr>
          <w:rFonts w:hint="eastAsia" w:ascii="宋体" w:hAnsi="宋体" w:eastAsia="宋体"/>
          <w:bCs/>
          <w:sz w:val="24"/>
          <w:szCs w:val="24"/>
          <w:highlight w:val="none"/>
        </w:rPr>
        <w:t>采购活动，服务全部由符合政策要求的中小企业承接。相关企业（含联合体中的中小企业、签订分包意向协议的中小企业）的具体情况如下：</w:t>
      </w:r>
    </w:p>
    <w:p w14:paraId="48692FA6">
      <w:pPr>
        <w:spacing w:line="580" w:lineRule="exact"/>
        <w:ind w:firstLine="480" w:firstLineChars="200"/>
        <w:rPr>
          <w:rFonts w:ascii="宋体" w:hAnsi="宋体" w:eastAsia="宋体"/>
          <w:bCs/>
          <w:sz w:val="24"/>
          <w:szCs w:val="24"/>
          <w:highlight w:val="none"/>
        </w:rPr>
      </w:pPr>
      <w:r>
        <w:rPr>
          <w:rFonts w:hint="eastAsia" w:ascii="宋体" w:hAnsi="宋体" w:eastAsia="宋体"/>
          <w:bCs/>
          <w:sz w:val="24"/>
          <w:szCs w:val="24"/>
          <w:highlight w:val="none"/>
        </w:rPr>
        <w:t>1.</w:t>
      </w:r>
      <w:r>
        <w:rPr>
          <w:rFonts w:hint="eastAsia" w:ascii="宋体" w:hAnsi="宋体" w:eastAsia="宋体"/>
          <w:bCs/>
          <w:sz w:val="24"/>
          <w:szCs w:val="24"/>
          <w:highlight w:val="none"/>
          <w:u w:val="single"/>
        </w:rPr>
        <w:t>（标的名称）</w:t>
      </w:r>
      <w:r>
        <w:rPr>
          <w:rFonts w:hint="eastAsia" w:ascii="宋体" w:hAnsi="宋体" w:eastAsia="宋体"/>
          <w:bCs/>
          <w:sz w:val="24"/>
          <w:szCs w:val="24"/>
          <w:highlight w:val="none"/>
        </w:rPr>
        <w:t>，属于</w:t>
      </w:r>
      <w:r>
        <w:rPr>
          <w:rFonts w:hint="eastAsia" w:ascii="宋体" w:hAnsi="宋体" w:eastAsia="宋体"/>
          <w:bCs/>
          <w:sz w:val="24"/>
          <w:szCs w:val="24"/>
          <w:highlight w:val="none"/>
          <w:u w:val="single"/>
        </w:rPr>
        <w:t>（采购文件中明确的所属行业）</w:t>
      </w:r>
      <w:r>
        <w:rPr>
          <w:rFonts w:hint="eastAsia" w:ascii="宋体" w:hAnsi="宋体" w:eastAsia="宋体"/>
          <w:bCs/>
          <w:sz w:val="24"/>
          <w:szCs w:val="24"/>
          <w:highlight w:val="none"/>
        </w:rPr>
        <w:t>；承接企业为</w:t>
      </w:r>
      <w:r>
        <w:rPr>
          <w:rFonts w:hint="eastAsia" w:ascii="宋体" w:hAnsi="宋体" w:eastAsia="宋体"/>
          <w:bCs/>
          <w:sz w:val="24"/>
          <w:szCs w:val="24"/>
          <w:highlight w:val="none"/>
          <w:u w:val="single"/>
        </w:rPr>
        <w:t>（企业名称）</w:t>
      </w:r>
      <w:r>
        <w:rPr>
          <w:rFonts w:hint="eastAsia" w:ascii="宋体" w:hAnsi="宋体" w:eastAsia="宋体"/>
          <w:bCs/>
          <w:sz w:val="24"/>
          <w:szCs w:val="24"/>
          <w:highlight w:val="none"/>
        </w:rPr>
        <w:t>，从业人员</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人，营业收入为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万元，资产总额为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万元，属于</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（中型企业、小型企业、微型企业）；</w:t>
      </w:r>
    </w:p>
    <w:p w14:paraId="7BF019AA">
      <w:pPr>
        <w:spacing w:line="580" w:lineRule="exact"/>
        <w:ind w:firstLine="480" w:firstLineChars="200"/>
        <w:rPr>
          <w:rFonts w:ascii="宋体" w:hAnsi="宋体" w:eastAsia="宋体"/>
          <w:bCs/>
          <w:sz w:val="24"/>
          <w:szCs w:val="24"/>
          <w:highlight w:val="none"/>
        </w:rPr>
      </w:pPr>
      <w:r>
        <w:rPr>
          <w:rFonts w:hint="eastAsia" w:ascii="宋体" w:hAnsi="宋体" w:eastAsia="宋体"/>
          <w:bCs/>
          <w:sz w:val="24"/>
          <w:szCs w:val="24"/>
          <w:highlight w:val="none"/>
        </w:rPr>
        <w:t>2.</w:t>
      </w:r>
      <w:r>
        <w:rPr>
          <w:rFonts w:hint="eastAsia" w:ascii="宋体" w:hAnsi="宋体" w:eastAsia="宋体"/>
          <w:bCs/>
          <w:sz w:val="24"/>
          <w:szCs w:val="24"/>
          <w:highlight w:val="none"/>
          <w:u w:val="single"/>
        </w:rPr>
        <w:t>（标的名称）</w:t>
      </w:r>
      <w:r>
        <w:rPr>
          <w:rFonts w:hint="eastAsia" w:ascii="宋体" w:hAnsi="宋体" w:eastAsia="宋体"/>
          <w:bCs/>
          <w:sz w:val="24"/>
          <w:szCs w:val="24"/>
          <w:highlight w:val="none"/>
        </w:rPr>
        <w:t>，属于</w:t>
      </w:r>
      <w:r>
        <w:rPr>
          <w:rFonts w:hint="eastAsia" w:ascii="宋体" w:hAnsi="宋体" w:eastAsia="宋体"/>
          <w:bCs/>
          <w:sz w:val="24"/>
          <w:szCs w:val="24"/>
          <w:highlight w:val="none"/>
          <w:u w:val="single"/>
        </w:rPr>
        <w:t>（采购文件中明确的所属行业）</w:t>
      </w:r>
      <w:r>
        <w:rPr>
          <w:rFonts w:hint="eastAsia" w:ascii="宋体" w:hAnsi="宋体" w:eastAsia="宋体"/>
          <w:bCs/>
          <w:sz w:val="24"/>
          <w:szCs w:val="24"/>
          <w:highlight w:val="none"/>
        </w:rPr>
        <w:t>；承接企业为</w:t>
      </w:r>
      <w:r>
        <w:rPr>
          <w:rFonts w:hint="eastAsia" w:ascii="宋体" w:hAnsi="宋体" w:eastAsia="宋体"/>
          <w:bCs/>
          <w:sz w:val="24"/>
          <w:szCs w:val="24"/>
          <w:highlight w:val="none"/>
          <w:u w:val="single"/>
        </w:rPr>
        <w:t>（企业名称）</w:t>
      </w:r>
      <w:r>
        <w:rPr>
          <w:rFonts w:hint="eastAsia" w:ascii="宋体" w:hAnsi="宋体" w:eastAsia="宋体"/>
          <w:bCs/>
          <w:sz w:val="24"/>
          <w:szCs w:val="24"/>
          <w:highlight w:val="none"/>
        </w:rPr>
        <w:t>，从业人员</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人，营业收入为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万元，资产总额为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万元，属于</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hint="eastAsia" w:ascii="宋体" w:hAnsi="宋体" w:eastAsia="宋体"/>
          <w:bCs/>
          <w:sz w:val="24"/>
          <w:szCs w:val="24"/>
          <w:highlight w:val="none"/>
        </w:rPr>
        <w:t>（中型企业、小型企业、微型企业）；</w:t>
      </w:r>
    </w:p>
    <w:p w14:paraId="1145ABE9">
      <w:pPr>
        <w:spacing w:line="580" w:lineRule="exact"/>
        <w:ind w:firstLine="480" w:firstLineChars="200"/>
        <w:rPr>
          <w:rFonts w:ascii="宋体" w:hAnsi="宋体" w:eastAsia="宋体"/>
          <w:bCs/>
          <w:sz w:val="24"/>
          <w:szCs w:val="24"/>
          <w:highlight w:val="none"/>
        </w:rPr>
      </w:pPr>
      <w:r>
        <w:rPr>
          <w:rFonts w:hint="eastAsia" w:ascii="宋体" w:hAnsi="宋体" w:eastAsia="宋体"/>
          <w:bCs/>
          <w:sz w:val="24"/>
          <w:szCs w:val="24"/>
          <w:highlight w:val="none"/>
        </w:rPr>
        <w:t>……</w:t>
      </w:r>
    </w:p>
    <w:p w14:paraId="532D8945">
      <w:pPr>
        <w:spacing w:line="580" w:lineRule="exact"/>
        <w:ind w:firstLine="480" w:firstLineChars="200"/>
        <w:rPr>
          <w:rFonts w:ascii="宋体" w:hAnsi="宋体" w:eastAsia="宋体"/>
          <w:bCs/>
          <w:sz w:val="24"/>
          <w:szCs w:val="24"/>
          <w:highlight w:val="none"/>
        </w:rPr>
      </w:pPr>
      <w:r>
        <w:rPr>
          <w:rFonts w:hint="eastAsia" w:ascii="宋体" w:hAnsi="宋体" w:eastAsia="宋体"/>
          <w:bCs/>
          <w:sz w:val="24"/>
          <w:szCs w:val="24"/>
          <w:highlight w:val="none"/>
        </w:rPr>
        <w:t>以上企业，不属于大企业的分支机构，不存在控股股东为大企业的情形，也不存在与大企业的负责人为同一人的情形。</w:t>
      </w:r>
    </w:p>
    <w:p w14:paraId="333C4FAF">
      <w:pPr>
        <w:spacing w:line="580" w:lineRule="exact"/>
        <w:ind w:left="6420" w:leftChars="200" w:right="960" w:hanging="6000" w:hangingChars="2500"/>
        <w:rPr>
          <w:rFonts w:ascii="宋体" w:hAnsi="宋体" w:eastAsia="宋体"/>
          <w:bCs/>
          <w:sz w:val="24"/>
          <w:szCs w:val="24"/>
          <w:highlight w:val="none"/>
        </w:rPr>
      </w:pPr>
      <w:r>
        <w:rPr>
          <w:rFonts w:hint="eastAsia" w:ascii="宋体" w:hAnsi="宋体" w:eastAsia="宋体"/>
          <w:bCs/>
          <w:sz w:val="24"/>
          <w:szCs w:val="24"/>
          <w:highlight w:val="none"/>
        </w:rPr>
        <w:t>本企业对上述声明内容的真实性负责。如有虚假，将依法承担相应责任。</w:t>
      </w:r>
    </w:p>
    <w:p w14:paraId="20CF2ABA">
      <w:pPr>
        <w:spacing w:line="580" w:lineRule="exact"/>
        <w:ind w:left="6420" w:leftChars="200" w:right="960" w:hanging="6000" w:hangingChars="2500"/>
        <w:rPr>
          <w:rFonts w:ascii="宋体" w:hAnsi="宋体" w:eastAsia="宋体"/>
          <w:bCs/>
          <w:sz w:val="24"/>
          <w:szCs w:val="24"/>
          <w:highlight w:val="none"/>
        </w:rPr>
      </w:pPr>
    </w:p>
    <w:p w14:paraId="7434C8CD">
      <w:pPr>
        <w:spacing w:line="580" w:lineRule="exact"/>
        <w:ind w:left="6420" w:leftChars="200" w:right="960" w:hanging="6000" w:hangingChars="2500"/>
        <w:jc w:val="right"/>
        <w:rPr>
          <w:rFonts w:ascii="宋体" w:hAnsi="宋体" w:eastAsia="宋体"/>
          <w:sz w:val="24"/>
          <w:szCs w:val="24"/>
          <w:highlight w:val="none"/>
        </w:rPr>
      </w:pPr>
      <w:r>
        <w:rPr>
          <w:rFonts w:hint="eastAsia" w:ascii="宋体" w:hAnsi="宋体" w:eastAsia="宋体"/>
          <w:sz w:val="24"/>
          <w:szCs w:val="24"/>
          <w:highlight w:val="none"/>
        </w:rPr>
        <w:t>供应商</w:t>
      </w:r>
      <w:r>
        <w:rPr>
          <w:rFonts w:ascii="宋体" w:hAnsi="宋体" w:eastAsia="宋体"/>
          <w:sz w:val="24"/>
          <w:szCs w:val="24"/>
          <w:highlight w:val="none"/>
        </w:rPr>
        <w:t>（电子签章）：</w:t>
      </w:r>
    </w:p>
    <w:p w14:paraId="67DDED78">
      <w:pPr>
        <w:spacing w:line="580" w:lineRule="exact"/>
        <w:ind w:left="6420" w:leftChars="200" w:right="960" w:hanging="6000" w:hangingChars="2500"/>
        <w:jc w:val="right"/>
        <w:rPr>
          <w:rFonts w:ascii="宋体" w:hAnsi="宋体" w:eastAsia="宋体"/>
          <w:sz w:val="24"/>
          <w:szCs w:val="24"/>
          <w:highlight w:val="none"/>
        </w:rPr>
      </w:pPr>
    </w:p>
    <w:p w14:paraId="2F87234B">
      <w:pPr>
        <w:spacing w:line="580" w:lineRule="exact"/>
        <w:ind w:left="6420" w:leftChars="200" w:right="960" w:hanging="6000" w:hangingChars="2500"/>
        <w:rPr>
          <w:rFonts w:ascii="宋体" w:hAnsi="宋体" w:eastAsia="宋体"/>
          <w:bCs/>
          <w:sz w:val="24"/>
          <w:szCs w:val="24"/>
          <w:highlight w:val="none"/>
        </w:rPr>
      </w:pPr>
    </w:p>
    <w:p w14:paraId="6997348B">
      <w:pPr>
        <w:spacing w:before="156" w:beforeLines="50" w:line="360" w:lineRule="auto"/>
        <w:ind w:left="5005" w:hanging="5005" w:hangingChars="2275"/>
        <w:jc w:val="left"/>
        <w:rPr>
          <w:rFonts w:ascii="宋体" w:hAnsi="宋体" w:eastAsia="宋体"/>
          <w:sz w:val="22"/>
          <w:szCs w:val="24"/>
          <w:highlight w:val="none"/>
        </w:rPr>
      </w:pPr>
      <w:r>
        <w:rPr>
          <w:rFonts w:hint="eastAsia" w:ascii="宋体" w:hAnsi="宋体" w:eastAsia="宋体"/>
          <w:sz w:val="22"/>
          <w:szCs w:val="24"/>
          <w:highlight w:val="none"/>
        </w:rPr>
        <w:t>注：</w:t>
      </w:r>
    </w:p>
    <w:p w14:paraId="4DEB95AA">
      <w:pPr>
        <w:spacing w:line="360" w:lineRule="auto"/>
        <w:ind w:firstLine="440" w:firstLineChars="200"/>
        <w:rPr>
          <w:rFonts w:ascii="宋体" w:hAnsi="宋体" w:eastAsia="宋体"/>
          <w:bCs/>
          <w:sz w:val="22"/>
          <w:szCs w:val="24"/>
          <w:highlight w:val="none"/>
        </w:rPr>
      </w:pPr>
      <w:r>
        <w:rPr>
          <w:rFonts w:hint="eastAsia" w:ascii="宋体" w:hAnsi="宋体" w:eastAsia="宋体"/>
          <w:bCs/>
          <w:sz w:val="22"/>
          <w:szCs w:val="24"/>
          <w:highlight w:val="none"/>
        </w:rPr>
        <w:t>（</w:t>
      </w:r>
      <w:r>
        <w:rPr>
          <w:rFonts w:ascii="宋体" w:hAnsi="宋体" w:eastAsia="宋体"/>
          <w:bCs/>
          <w:sz w:val="22"/>
          <w:szCs w:val="24"/>
          <w:highlight w:val="none"/>
        </w:rPr>
        <w:t>1）从业人员、营业收入、资产总额填报上一年度数据，无上一年度数据的新成立企业可不填报。</w:t>
      </w:r>
    </w:p>
    <w:p w14:paraId="41EE46D0">
      <w:pPr>
        <w:spacing w:line="360" w:lineRule="auto"/>
        <w:ind w:firstLine="440" w:firstLineChars="200"/>
        <w:rPr>
          <w:rFonts w:ascii="宋体" w:hAnsi="宋体" w:eastAsia="宋体"/>
          <w:bCs/>
          <w:sz w:val="24"/>
          <w:szCs w:val="24"/>
          <w:highlight w:val="none"/>
        </w:rPr>
      </w:pPr>
      <w:r>
        <w:rPr>
          <w:rFonts w:hint="eastAsia" w:ascii="宋体" w:hAnsi="宋体" w:eastAsia="宋体"/>
          <w:bCs/>
          <w:sz w:val="22"/>
          <w:szCs w:val="24"/>
          <w:highlight w:val="none"/>
        </w:rPr>
        <w:t>（</w:t>
      </w:r>
      <w:r>
        <w:rPr>
          <w:rFonts w:ascii="宋体" w:hAnsi="宋体" w:eastAsia="宋体"/>
          <w:bCs/>
          <w:sz w:val="22"/>
          <w:szCs w:val="24"/>
          <w:highlight w:val="none"/>
        </w:rPr>
        <w:t>2）供应商按照本办法规定提供声明函内容不实的，属于提供虚假材料谋取中标，依照《中华人民共和国政府采购法》等国家有关规定追究相应责任。</w:t>
      </w:r>
      <w:r>
        <w:rPr>
          <w:rFonts w:ascii="宋体" w:hAnsi="宋体" w:eastAsia="宋体"/>
          <w:bCs/>
          <w:sz w:val="24"/>
          <w:szCs w:val="24"/>
          <w:highlight w:val="none"/>
        </w:rPr>
        <w:br w:type="page"/>
      </w:r>
      <w:r>
        <w:rPr>
          <w:rFonts w:hint="eastAsia" w:ascii="宋体" w:hAnsi="宋体" w:eastAsia="宋体"/>
          <w:bCs/>
          <w:sz w:val="24"/>
          <w:szCs w:val="24"/>
          <w:highlight w:val="none"/>
        </w:rPr>
        <w:t>附件2：残疾人福利性单位声明函（格式）</w:t>
      </w:r>
    </w:p>
    <w:p w14:paraId="640E6339">
      <w:pPr>
        <w:jc w:val="center"/>
        <w:rPr>
          <w:rFonts w:ascii="宋体" w:hAnsi="宋体" w:eastAsia="宋体"/>
          <w:bCs/>
          <w:sz w:val="24"/>
          <w:szCs w:val="24"/>
          <w:highlight w:val="none"/>
        </w:rPr>
      </w:pPr>
    </w:p>
    <w:p w14:paraId="2DA842EE">
      <w:pPr>
        <w:jc w:val="center"/>
        <w:rPr>
          <w:rFonts w:ascii="宋体" w:hAnsi="宋体" w:eastAsia="宋体"/>
          <w:bCs/>
          <w:sz w:val="24"/>
          <w:szCs w:val="24"/>
          <w:highlight w:val="none"/>
        </w:rPr>
      </w:pPr>
      <w:r>
        <w:rPr>
          <w:rFonts w:hint="eastAsia" w:ascii="宋体" w:hAnsi="宋体" w:eastAsia="宋体"/>
          <w:bCs/>
          <w:sz w:val="24"/>
          <w:szCs w:val="24"/>
          <w:highlight w:val="none"/>
        </w:rPr>
        <w:t>残疾人福利性单位声明函</w:t>
      </w:r>
    </w:p>
    <w:p w14:paraId="24F0B3C2">
      <w:pPr>
        <w:spacing w:line="588" w:lineRule="exact"/>
        <w:rPr>
          <w:rFonts w:ascii="宋体" w:hAnsi="宋体" w:eastAsia="宋体"/>
          <w:b/>
          <w:spacing w:val="6"/>
          <w:sz w:val="24"/>
          <w:szCs w:val="24"/>
          <w:highlight w:val="none"/>
        </w:rPr>
      </w:pPr>
    </w:p>
    <w:p w14:paraId="563DAC7C">
      <w:pPr>
        <w:spacing w:line="580" w:lineRule="exact"/>
        <w:ind w:firstLine="480" w:firstLineChars="200"/>
        <w:jc w:val="left"/>
        <w:rPr>
          <w:rFonts w:ascii="宋体" w:hAnsi="宋体" w:eastAsia="宋体"/>
          <w:bCs/>
          <w:sz w:val="24"/>
          <w:szCs w:val="24"/>
          <w:highlight w:val="none"/>
        </w:rPr>
      </w:pPr>
      <w:r>
        <w:rPr>
          <w:rFonts w:hint="eastAsia" w:ascii="宋体" w:hAnsi="宋体" w:eastAsia="宋体"/>
          <w:bCs/>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bCs/>
          <w:sz w:val="24"/>
          <w:szCs w:val="24"/>
          <w:highlight w:val="none"/>
          <w:u w:val="single"/>
        </w:rPr>
        <w:tab/>
      </w:r>
      <w:r>
        <w:rPr>
          <w:rFonts w:ascii="宋体" w:hAnsi="宋体" w:eastAsia="宋体"/>
          <w:bCs/>
          <w:sz w:val="24"/>
          <w:szCs w:val="24"/>
          <w:highlight w:val="none"/>
          <w:u w:val="single"/>
        </w:rPr>
        <w:t xml:space="preserve">         </w:t>
      </w:r>
      <w:r>
        <w:rPr>
          <w:rFonts w:hint="eastAsia" w:ascii="宋体" w:hAnsi="宋体" w:eastAsia="宋体"/>
          <w:bCs/>
          <w:sz w:val="24"/>
          <w:szCs w:val="24"/>
          <w:highlight w:val="none"/>
        </w:rPr>
        <w:t>单位的</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ascii="宋体" w:hAnsi="宋体" w:eastAsia="宋体"/>
          <w:bCs/>
          <w:sz w:val="24"/>
          <w:szCs w:val="24"/>
          <w:highlight w:val="none"/>
          <w:u w:val="single"/>
        </w:rPr>
        <w:tab/>
      </w:r>
      <w:r>
        <w:rPr>
          <w:rFonts w:hint="eastAsia" w:ascii="宋体" w:hAnsi="宋体" w:eastAsia="宋体"/>
          <w:bCs/>
          <w:sz w:val="24"/>
          <w:szCs w:val="24"/>
          <w:highlight w:val="none"/>
        </w:rPr>
        <w:t>项目采购活动</w:t>
      </w:r>
      <w:r>
        <w:rPr>
          <w:rFonts w:ascii="宋体" w:hAnsi="宋体" w:eastAsia="宋体"/>
          <w:bCs/>
          <w:sz w:val="24"/>
          <w:szCs w:val="24"/>
          <w:highlight w:val="none"/>
        </w:rPr>
        <w:t>由本单位提供服务</w:t>
      </w:r>
      <w:r>
        <w:rPr>
          <w:rFonts w:hint="eastAsia" w:ascii="宋体" w:hAnsi="宋体" w:eastAsia="宋体"/>
          <w:bCs/>
          <w:sz w:val="24"/>
          <w:szCs w:val="24"/>
          <w:highlight w:val="none"/>
        </w:rPr>
        <w:t>。</w:t>
      </w:r>
    </w:p>
    <w:p w14:paraId="0DE4C096">
      <w:pPr>
        <w:spacing w:line="580" w:lineRule="exact"/>
        <w:ind w:firstLine="480" w:firstLineChars="200"/>
        <w:jc w:val="left"/>
        <w:rPr>
          <w:rFonts w:ascii="宋体" w:hAnsi="宋体" w:eastAsia="宋体"/>
          <w:bCs/>
          <w:sz w:val="24"/>
          <w:szCs w:val="24"/>
          <w:highlight w:val="none"/>
        </w:rPr>
      </w:pPr>
      <w:r>
        <w:rPr>
          <w:rFonts w:hint="eastAsia" w:ascii="宋体" w:hAnsi="宋体" w:eastAsia="宋体"/>
          <w:bCs/>
          <w:sz w:val="24"/>
          <w:szCs w:val="24"/>
          <w:highlight w:val="none"/>
        </w:rPr>
        <w:t>本单位对上述声明的真实性负责。如有虚假，将依法承担相应责任。</w:t>
      </w:r>
    </w:p>
    <w:p w14:paraId="1EB1B9D7">
      <w:pPr>
        <w:pStyle w:val="14"/>
        <w:rPr>
          <w:rFonts w:ascii="宋体" w:hAnsi="宋体"/>
          <w:sz w:val="24"/>
          <w:szCs w:val="24"/>
          <w:highlight w:val="none"/>
        </w:rPr>
      </w:pPr>
    </w:p>
    <w:p w14:paraId="54AFAC40">
      <w:pPr>
        <w:pStyle w:val="31"/>
        <w:rPr>
          <w:rFonts w:ascii="宋体" w:hAnsi="宋体"/>
          <w:sz w:val="24"/>
          <w:szCs w:val="24"/>
          <w:highlight w:val="none"/>
        </w:rPr>
      </w:pPr>
    </w:p>
    <w:p w14:paraId="1185224B">
      <w:pPr>
        <w:spacing w:line="580" w:lineRule="exact"/>
        <w:ind w:firstLine="480" w:firstLineChars="200"/>
        <w:rPr>
          <w:rFonts w:ascii="宋体" w:hAnsi="宋体" w:eastAsia="宋体"/>
          <w:bCs/>
          <w:sz w:val="24"/>
          <w:szCs w:val="24"/>
          <w:highlight w:val="none"/>
        </w:rPr>
      </w:pPr>
    </w:p>
    <w:p w14:paraId="329E1408">
      <w:pPr>
        <w:pStyle w:val="14"/>
        <w:rPr>
          <w:rFonts w:ascii="宋体" w:hAnsi="宋体"/>
          <w:sz w:val="24"/>
          <w:szCs w:val="24"/>
          <w:highlight w:val="none"/>
        </w:rPr>
      </w:pP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sz w:val="24"/>
          <w:szCs w:val="24"/>
          <w:highlight w:val="none"/>
        </w:rPr>
        <w:t>供应商</w:t>
      </w:r>
      <w:r>
        <w:rPr>
          <w:rFonts w:ascii="宋体" w:hAnsi="宋体"/>
          <w:sz w:val="24"/>
          <w:szCs w:val="24"/>
          <w:highlight w:val="none"/>
        </w:rPr>
        <w:t>（电子签章）：</w:t>
      </w:r>
    </w:p>
    <w:p w14:paraId="4FDB1B11">
      <w:pPr>
        <w:pStyle w:val="31"/>
        <w:ind w:firstLine="0"/>
        <w:rPr>
          <w:rFonts w:ascii="宋体" w:hAnsi="宋体"/>
          <w:sz w:val="24"/>
          <w:szCs w:val="24"/>
          <w:highlight w:val="none"/>
        </w:rPr>
      </w:pPr>
    </w:p>
    <w:p w14:paraId="4CEAF772">
      <w:pPr>
        <w:pStyle w:val="31"/>
        <w:ind w:firstLine="0"/>
        <w:rPr>
          <w:rFonts w:ascii="宋体" w:hAnsi="宋体"/>
          <w:sz w:val="24"/>
          <w:szCs w:val="24"/>
          <w:highlight w:val="none"/>
        </w:rPr>
      </w:pPr>
    </w:p>
    <w:p w14:paraId="331166C3">
      <w:pPr>
        <w:pStyle w:val="31"/>
        <w:ind w:firstLine="0"/>
        <w:rPr>
          <w:rFonts w:ascii="宋体" w:hAnsi="宋体"/>
          <w:sz w:val="24"/>
          <w:szCs w:val="24"/>
          <w:highlight w:val="none"/>
        </w:rPr>
      </w:pPr>
    </w:p>
    <w:p w14:paraId="3162348C">
      <w:pPr>
        <w:pStyle w:val="31"/>
        <w:ind w:firstLine="0"/>
        <w:rPr>
          <w:rFonts w:ascii="宋体" w:hAnsi="宋体"/>
          <w:sz w:val="24"/>
          <w:szCs w:val="24"/>
          <w:highlight w:val="none"/>
        </w:rPr>
      </w:pPr>
    </w:p>
    <w:p w14:paraId="768A4208">
      <w:pPr>
        <w:pStyle w:val="31"/>
        <w:ind w:firstLine="0"/>
        <w:rPr>
          <w:rFonts w:ascii="宋体" w:hAnsi="宋体"/>
          <w:sz w:val="24"/>
          <w:szCs w:val="24"/>
          <w:highlight w:val="none"/>
        </w:rPr>
      </w:pPr>
    </w:p>
    <w:p w14:paraId="3CCFC880">
      <w:pPr>
        <w:pStyle w:val="31"/>
        <w:ind w:firstLine="0"/>
        <w:rPr>
          <w:rFonts w:ascii="宋体" w:hAnsi="宋体"/>
          <w:sz w:val="24"/>
          <w:szCs w:val="24"/>
          <w:highlight w:val="none"/>
        </w:rPr>
      </w:pPr>
    </w:p>
    <w:p w14:paraId="1D99F61B">
      <w:pPr>
        <w:pStyle w:val="31"/>
        <w:ind w:firstLine="0"/>
        <w:rPr>
          <w:rFonts w:ascii="宋体" w:hAnsi="宋体"/>
          <w:sz w:val="24"/>
          <w:szCs w:val="24"/>
          <w:highlight w:val="none"/>
        </w:rPr>
      </w:pPr>
    </w:p>
    <w:p w14:paraId="1972F411">
      <w:pPr>
        <w:pStyle w:val="31"/>
        <w:ind w:firstLine="0"/>
        <w:rPr>
          <w:rFonts w:ascii="宋体" w:hAnsi="宋体"/>
          <w:sz w:val="24"/>
          <w:szCs w:val="24"/>
          <w:highlight w:val="none"/>
        </w:rPr>
      </w:pPr>
    </w:p>
    <w:p w14:paraId="3DE8CB79">
      <w:pPr>
        <w:pStyle w:val="31"/>
        <w:ind w:firstLine="0"/>
        <w:rPr>
          <w:rFonts w:ascii="宋体" w:hAnsi="宋体"/>
          <w:sz w:val="24"/>
          <w:szCs w:val="24"/>
          <w:highlight w:val="none"/>
        </w:rPr>
      </w:pPr>
    </w:p>
    <w:p w14:paraId="323FA419">
      <w:pPr>
        <w:pStyle w:val="31"/>
        <w:ind w:firstLine="0"/>
        <w:rPr>
          <w:rFonts w:ascii="宋体" w:hAnsi="宋体"/>
          <w:sz w:val="24"/>
          <w:szCs w:val="24"/>
          <w:highlight w:val="none"/>
        </w:rPr>
      </w:pPr>
    </w:p>
    <w:p w14:paraId="538052F8">
      <w:pPr>
        <w:pStyle w:val="31"/>
        <w:ind w:firstLine="0"/>
        <w:rPr>
          <w:rFonts w:ascii="宋体" w:hAnsi="宋体"/>
          <w:sz w:val="24"/>
          <w:szCs w:val="24"/>
          <w:highlight w:val="none"/>
        </w:rPr>
      </w:pPr>
    </w:p>
    <w:p w14:paraId="5EE6B4B5">
      <w:pPr>
        <w:pStyle w:val="31"/>
        <w:ind w:firstLine="0"/>
        <w:rPr>
          <w:rFonts w:ascii="宋体" w:hAnsi="宋体"/>
          <w:sz w:val="24"/>
          <w:szCs w:val="24"/>
          <w:highlight w:val="none"/>
        </w:rPr>
      </w:pPr>
    </w:p>
    <w:p w14:paraId="6EAA8D4A">
      <w:pPr>
        <w:pStyle w:val="31"/>
        <w:ind w:firstLine="0"/>
        <w:rPr>
          <w:rFonts w:ascii="宋体" w:hAnsi="宋体"/>
          <w:bCs/>
          <w:sz w:val="24"/>
          <w:szCs w:val="24"/>
          <w:highlight w:val="none"/>
        </w:rPr>
      </w:pPr>
      <w:r>
        <w:rPr>
          <w:rFonts w:ascii="宋体" w:hAnsi="宋体"/>
          <w:sz w:val="24"/>
          <w:szCs w:val="24"/>
          <w:highlight w:val="none"/>
        </w:rPr>
        <w:br w:type="page"/>
      </w:r>
      <w:r>
        <w:rPr>
          <w:rFonts w:hint="eastAsia" w:ascii="宋体" w:hAnsi="宋体"/>
          <w:bCs/>
          <w:sz w:val="24"/>
          <w:szCs w:val="24"/>
          <w:highlight w:val="none"/>
        </w:rPr>
        <w:t>（五）其他相关材料</w:t>
      </w:r>
    </w:p>
    <w:p w14:paraId="2E8E9913">
      <w:pPr>
        <w:spacing w:line="360" w:lineRule="auto"/>
        <w:ind w:firstLine="480" w:firstLineChars="200"/>
        <w:jc w:val="left"/>
        <w:rPr>
          <w:rFonts w:ascii="宋体" w:hAnsi="宋体" w:eastAsia="宋体"/>
          <w:bCs/>
          <w:sz w:val="24"/>
          <w:szCs w:val="24"/>
          <w:highlight w:val="none"/>
        </w:rPr>
      </w:pPr>
      <w:r>
        <w:rPr>
          <w:rFonts w:hint="eastAsia" w:ascii="宋体" w:hAnsi="宋体" w:eastAsia="宋体" w:cs="宋体"/>
          <w:kern w:val="0"/>
          <w:sz w:val="24"/>
          <w:szCs w:val="24"/>
          <w:highlight w:val="none"/>
          <w:lang w:val="zh-CN"/>
        </w:rPr>
        <w:t>供应商根据评标方法和标准等要求，提交认为需要提供的相关证明材料，如未提供证明材料的，相关评分项不得分。</w:t>
      </w:r>
    </w:p>
    <w:p w14:paraId="74982FA5">
      <w:pPr>
        <w:spacing w:after="156" w:afterLines="50"/>
        <w:rPr>
          <w:rFonts w:ascii="宋体" w:hAnsi="宋体" w:eastAsia="宋体"/>
          <w:bCs/>
          <w:sz w:val="24"/>
          <w:szCs w:val="24"/>
          <w:highlight w:val="none"/>
        </w:rPr>
      </w:pPr>
    </w:p>
    <w:p w14:paraId="2576ED44">
      <w:pPr>
        <w:spacing w:after="156" w:afterLines="50"/>
        <w:rPr>
          <w:rFonts w:ascii="宋体" w:hAnsi="宋体" w:eastAsia="宋体"/>
          <w:bCs/>
          <w:sz w:val="24"/>
          <w:szCs w:val="24"/>
          <w:highlight w:val="none"/>
        </w:rPr>
      </w:pPr>
    </w:p>
    <w:p w14:paraId="38B58196">
      <w:pPr>
        <w:spacing w:after="156" w:afterLines="50"/>
        <w:rPr>
          <w:rFonts w:ascii="宋体" w:hAnsi="宋体" w:eastAsia="宋体"/>
          <w:bCs/>
          <w:sz w:val="24"/>
          <w:szCs w:val="24"/>
          <w:highlight w:val="none"/>
        </w:rPr>
      </w:pPr>
    </w:p>
    <w:p w14:paraId="1BDE632E">
      <w:pPr>
        <w:spacing w:after="156" w:afterLines="50"/>
        <w:rPr>
          <w:rFonts w:ascii="宋体" w:hAnsi="宋体" w:eastAsia="宋体"/>
          <w:bCs/>
          <w:sz w:val="24"/>
          <w:szCs w:val="24"/>
          <w:highlight w:val="none"/>
        </w:rPr>
      </w:pPr>
    </w:p>
    <w:p w14:paraId="12B126C7">
      <w:pPr>
        <w:spacing w:after="156" w:afterLines="50"/>
        <w:rPr>
          <w:rFonts w:ascii="宋体" w:hAnsi="宋体" w:eastAsia="宋体"/>
          <w:bCs/>
          <w:sz w:val="24"/>
          <w:szCs w:val="24"/>
          <w:highlight w:val="none"/>
        </w:rPr>
      </w:pPr>
    </w:p>
    <w:p w14:paraId="557119E5">
      <w:pPr>
        <w:spacing w:after="156" w:afterLines="50"/>
        <w:rPr>
          <w:rFonts w:ascii="宋体" w:hAnsi="宋体" w:eastAsia="宋体"/>
          <w:bCs/>
          <w:sz w:val="24"/>
          <w:szCs w:val="24"/>
          <w:highlight w:val="none"/>
        </w:rPr>
      </w:pPr>
    </w:p>
    <w:p w14:paraId="4A437492">
      <w:pPr>
        <w:spacing w:after="156" w:afterLines="50"/>
        <w:rPr>
          <w:rFonts w:ascii="宋体" w:hAnsi="宋体" w:eastAsia="宋体"/>
          <w:bCs/>
          <w:sz w:val="24"/>
          <w:szCs w:val="24"/>
          <w:highlight w:val="none"/>
        </w:rPr>
      </w:pPr>
    </w:p>
    <w:p w14:paraId="24DC4F54">
      <w:pPr>
        <w:spacing w:after="156" w:afterLines="50"/>
        <w:rPr>
          <w:rFonts w:ascii="宋体" w:hAnsi="宋体" w:eastAsia="宋体"/>
          <w:bCs/>
          <w:sz w:val="24"/>
          <w:szCs w:val="24"/>
          <w:highlight w:val="none"/>
        </w:rPr>
      </w:pPr>
    </w:p>
    <w:p w14:paraId="0937252E">
      <w:pPr>
        <w:spacing w:after="156" w:afterLines="50"/>
        <w:rPr>
          <w:rFonts w:ascii="宋体" w:hAnsi="宋体" w:eastAsia="宋体"/>
          <w:bCs/>
          <w:sz w:val="24"/>
          <w:szCs w:val="24"/>
          <w:highlight w:val="none"/>
        </w:rPr>
      </w:pPr>
    </w:p>
    <w:p w14:paraId="6A4116A9">
      <w:pPr>
        <w:spacing w:after="156" w:afterLines="50"/>
        <w:rPr>
          <w:rFonts w:ascii="宋体" w:hAnsi="宋体" w:eastAsia="宋体"/>
          <w:bCs/>
          <w:sz w:val="24"/>
          <w:szCs w:val="24"/>
          <w:highlight w:val="none"/>
        </w:rPr>
      </w:pPr>
    </w:p>
    <w:p w14:paraId="1DC99B80">
      <w:pPr>
        <w:spacing w:after="156" w:afterLines="50"/>
        <w:rPr>
          <w:rFonts w:ascii="宋体" w:hAnsi="宋体" w:eastAsia="宋体"/>
          <w:bCs/>
          <w:sz w:val="24"/>
          <w:szCs w:val="24"/>
          <w:highlight w:val="none"/>
        </w:rPr>
      </w:pPr>
    </w:p>
    <w:p w14:paraId="13DEAA9A">
      <w:pPr>
        <w:spacing w:after="156" w:afterLines="50"/>
        <w:rPr>
          <w:rFonts w:ascii="宋体" w:hAnsi="宋体" w:eastAsia="宋体"/>
          <w:bCs/>
          <w:sz w:val="24"/>
          <w:szCs w:val="24"/>
          <w:highlight w:val="none"/>
        </w:rPr>
      </w:pPr>
    </w:p>
    <w:p w14:paraId="56E175ED">
      <w:pPr>
        <w:spacing w:after="156" w:afterLines="50"/>
        <w:rPr>
          <w:rFonts w:ascii="宋体" w:hAnsi="宋体" w:eastAsia="宋体"/>
          <w:bCs/>
          <w:sz w:val="24"/>
          <w:szCs w:val="24"/>
          <w:highlight w:val="none"/>
        </w:rPr>
      </w:pPr>
    </w:p>
    <w:p w14:paraId="426A27D9">
      <w:pPr>
        <w:spacing w:after="156" w:afterLines="50"/>
        <w:rPr>
          <w:rFonts w:ascii="宋体" w:hAnsi="宋体" w:eastAsia="宋体"/>
          <w:bCs/>
          <w:sz w:val="24"/>
          <w:szCs w:val="24"/>
          <w:highlight w:val="none"/>
        </w:rPr>
      </w:pPr>
    </w:p>
    <w:p w14:paraId="4F906211">
      <w:pPr>
        <w:spacing w:after="156" w:afterLines="50"/>
        <w:rPr>
          <w:rFonts w:ascii="宋体" w:hAnsi="宋体" w:eastAsia="宋体"/>
          <w:bCs/>
          <w:sz w:val="24"/>
          <w:szCs w:val="24"/>
          <w:highlight w:val="none"/>
        </w:rPr>
      </w:pPr>
    </w:p>
    <w:p w14:paraId="300F4426">
      <w:pPr>
        <w:spacing w:after="156" w:afterLines="50"/>
        <w:rPr>
          <w:rFonts w:ascii="宋体" w:hAnsi="宋体" w:eastAsia="宋体"/>
          <w:bCs/>
          <w:sz w:val="24"/>
          <w:szCs w:val="24"/>
          <w:highlight w:val="none"/>
        </w:rPr>
      </w:pPr>
    </w:p>
    <w:p w14:paraId="2DF12CF3">
      <w:pPr>
        <w:spacing w:after="156" w:afterLines="50"/>
        <w:rPr>
          <w:rFonts w:ascii="宋体" w:hAnsi="宋体" w:eastAsia="宋体"/>
          <w:bCs/>
          <w:sz w:val="24"/>
          <w:szCs w:val="24"/>
          <w:highlight w:val="none"/>
        </w:rPr>
      </w:pPr>
    </w:p>
    <w:p w14:paraId="466E04C9">
      <w:pPr>
        <w:spacing w:after="156" w:afterLines="50"/>
        <w:rPr>
          <w:rFonts w:ascii="宋体" w:hAnsi="宋体" w:eastAsia="宋体"/>
          <w:bCs/>
          <w:sz w:val="24"/>
          <w:szCs w:val="24"/>
          <w:highlight w:val="none"/>
        </w:rPr>
      </w:pPr>
    </w:p>
    <w:bookmarkEnd w:id="294"/>
    <w:p w14:paraId="66843AF8">
      <w:pPr>
        <w:spacing w:after="156" w:afterLines="50"/>
        <w:rPr>
          <w:rFonts w:ascii="宋体" w:hAnsi="宋体" w:eastAsia="宋体"/>
          <w:sz w:val="24"/>
          <w:szCs w:val="24"/>
          <w:highlight w:val="none"/>
        </w:rPr>
      </w:pPr>
    </w:p>
    <w:p w14:paraId="2B1B8432">
      <w:pPr>
        <w:rPr>
          <w:rFonts w:ascii="宋体" w:hAnsi="宋体" w:eastAsia="宋体"/>
          <w:sz w:val="24"/>
          <w:szCs w:val="24"/>
          <w:highlight w:val="none"/>
        </w:rPr>
      </w:pPr>
    </w:p>
    <w:sectPr>
      <w:footerReference r:id="rId7" w:type="default"/>
      <w:pgSz w:w="11906" w:h="16838"/>
      <w:pgMar w:top="1134" w:right="1134" w:bottom="1134" w:left="1134" w:header="680" w:footer="680"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Segoe UI">
    <w:panose1 w:val="020B0502040204020203"/>
    <w:charset w:val="00"/>
    <w:family w:val="swiss"/>
    <w:pitch w:val="default"/>
    <w:sig w:usb0="E4002EFF" w:usb1="C000E47F"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ADF44">
    <w:pPr>
      <w:pStyle w:val="19"/>
      <w:framePr w:wrap="around" w:vAnchor="text" w:hAnchor="margin" w:xAlign="right" w:yAlign="top"/>
      <w:jc w:val="center"/>
    </w:pPr>
  </w:p>
  <w:p w14:paraId="3A50BB6A">
    <w:pPr>
      <w:pStyle w:val="19"/>
      <w:framePr w:wrap="around" w:vAnchor="text" w:hAnchor="margin" w:xAlign="right" w:yAlign="to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CB178">
    <w:pPr>
      <w:pStyle w:val="19"/>
      <w:framePr w:wrap="around" w:vAnchor="text" w:hAnchor="margin" w:xAlign="center" w:yAlign="top"/>
    </w:pPr>
    <w:r>
      <w:fldChar w:fldCharType="begin"/>
    </w:r>
    <w:r>
      <w:rPr>
        <w:rStyle w:val="35"/>
      </w:rPr>
      <w:instrText xml:space="preserve"> PAGE  </w:instrText>
    </w:r>
    <w:r>
      <w:fldChar w:fldCharType="separate"/>
    </w:r>
    <w:r>
      <w:rPr>
        <w:rStyle w:val="35"/>
      </w:rPr>
      <w:t>- 1 -</w:t>
    </w:r>
    <w:r>
      <w:fldChar w:fldCharType="end"/>
    </w:r>
  </w:p>
  <w:p w14:paraId="09182B4D">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52EE6">
    <w:pPr>
      <w:pStyle w:val="19"/>
      <w:framePr w:wrap="around" w:vAnchor="text" w:hAnchor="margin" w:xAlign="right" w:yAlign="top"/>
      <w:jc w:val="center"/>
    </w:pPr>
  </w:p>
  <w:p w14:paraId="7924153F">
    <w:pPr>
      <w:pStyle w:val="19"/>
      <w:framePr w:wrap="around" w:vAnchor="text" w:hAnchor="margin" w:xAlign="right" w:yAlign="to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2035693"/>
    </w:sdtPr>
    <w:sdtContent>
      <w:p w14:paraId="38F80467">
        <w:pPr>
          <w:pStyle w:val="19"/>
          <w:framePr w:wrap="around" w:vAnchor="text" w:hAnchor="margin" w:xAlign="right" w:yAlign="top"/>
          <w:jc w:val="center"/>
        </w:pPr>
        <w:r>
          <w:fldChar w:fldCharType="begin"/>
        </w:r>
        <w:r>
          <w:instrText xml:space="preserve">PAGE   \* MERGEFORMAT</w:instrText>
        </w:r>
        <w:r>
          <w:fldChar w:fldCharType="separate"/>
        </w:r>
        <w:r>
          <w:rPr>
            <w:lang w:val="zh-CN"/>
          </w:rPr>
          <w:t>-</w:t>
        </w:r>
        <w:r>
          <w:t xml:space="preserve"> 5 -</w:t>
        </w:r>
        <w:r>
          <w:fldChar w:fldCharType="end"/>
        </w:r>
      </w:p>
    </w:sdtContent>
  </w:sdt>
  <w:p w14:paraId="7099B170">
    <w:pPr>
      <w:pStyle w:val="19"/>
      <w:framePr w:wrap="around" w:vAnchor="text" w:hAnchor="margin" w:xAlign="right" w:yAlign="to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59C0E">
    <w:pPr>
      <w:pStyle w:val="20"/>
      <w:rPr>
        <w:rFonts w:hint="eastAsia" w:eastAsia="楷体"/>
        <w:lang w:eastAsia="zh-CN"/>
      </w:rPr>
    </w:pPr>
    <w:r>
      <w:rPr>
        <w:rFonts w:hint="eastAsia" w:ascii="楷体" w:hAnsi="楷体" w:eastAsia="楷体" w:cs="楷体"/>
        <w:bCs/>
        <w:szCs w:val="21"/>
        <w:u w:val="single"/>
      </w:rPr>
      <w:t xml:space="preserve">打击黑恶势力，构建阳光交易                                       项目编号: </w:t>
    </w:r>
    <w:r>
      <w:rPr>
        <w:rFonts w:hint="eastAsia" w:ascii="楷体" w:hAnsi="楷体" w:eastAsia="楷体" w:cs="楷体"/>
        <w:bCs/>
        <w:szCs w:val="21"/>
        <w:u w:val="single"/>
        <w:lang w:eastAsia="zh-CN"/>
      </w:rPr>
      <w:t>JSZC-320282-HCCG-G2025-0124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8503CC"/>
    <w:multiLevelType w:val="singleLevel"/>
    <w:tmpl w:val="908503CC"/>
    <w:lvl w:ilvl="0" w:tentative="0">
      <w:start w:val="1"/>
      <w:numFmt w:val="chineseCounting"/>
      <w:suff w:val="nothing"/>
      <w:lvlText w:val="%1、"/>
      <w:lvlJc w:val="left"/>
      <w:rPr>
        <w:rFonts w:hint="eastAsia"/>
      </w:rPr>
    </w:lvl>
  </w:abstractNum>
  <w:abstractNum w:abstractNumId="1">
    <w:nsid w:val="F1D347C1"/>
    <w:multiLevelType w:val="singleLevel"/>
    <w:tmpl w:val="F1D347C1"/>
    <w:lvl w:ilvl="0" w:tentative="0">
      <w:start w:val="2"/>
      <w:numFmt w:val="chineseCounting"/>
      <w:suff w:val="nothing"/>
      <w:lvlText w:val="%1、"/>
      <w:lvlJc w:val="left"/>
      <w:rPr>
        <w:rFonts w:hint="eastAsia"/>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4">
    <w:nsid w:val="0000001E"/>
    <w:multiLevelType w:val="singleLevel"/>
    <w:tmpl w:val="0000001E"/>
    <w:lvl w:ilvl="0" w:tentative="0">
      <w:start w:val="1"/>
      <w:numFmt w:val="decimal"/>
      <w:suff w:val="nothing"/>
      <w:lvlText w:val="（%1）"/>
      <w:lvlJc w:val="left"/>
      <w:pPr>
        <w:ind w:left="0" w:firstLine="420"/>
      </w:pPr>
      <w:rPr>
        <w:rFonts w:hint="default"/>
      </w:rPr>
    </w:lvl>
  </w:abstractNum>
  <w:abstractNum w:abstractNumId="5">
    <w:nsid w:val="00000020"/>
    <w:multiLevelType w:val="singleLevel"/>
    <w:tmpl w:val="00000020"/>
    <w:lvl w:ilvl="0" w:tentative="0">
      <w:start w:val="1"/>
      <w:numFmt w:val="decimal"/>
      <w:pStyle w:val="70"/>
      <w:suff w:val="nothing"/>
      <w:lvlText w:val="%1．"/>
      <w:lvlJc w:val="left"/>
      <w:pPr>
        <w:ind w:firstLine="400"/>
      </w:pPr>
      <w:rPr>
        <w:rFonts w:hint="default"/>
      </w:rPr>
    </w:lvl>
  </w:abstractNum>
  <w:abstractNum w:abstractNumId="6">
    <w:nsid w:val="00000023"/>
    <w:multiLevelType w:val="singleLevel"/>
    <w:tmpl w:val="00000023"/>
    <w:lvl w:ilvl="0" w:tentative="0">
      <w:start w:val="1"/>
      <w:numFmt w:val="decimal"/>
      <w:suff w:val="nothing"/>
      <w:lvlText w:val="（%1）"/>
      <w:lvlJc w:val="left"/>
      <w:pPr>
        <w:ind w:left="0" w:firstLine="420"/>
      </w:pPr>
      <w:rPr>
        <w:rFonts w:hint="default"/>
      </w:rPr>
    </w:lvl>
  </w:abstractNum>
  <w:abstractNum w:abstractNumId="7">
    <w:nsid w:val="42835982"/>
    <w:multiLevelType w:val="multilevel"/>
    <w:tmpl w:val="42835982"/>
    <w:lvl w:ilvl="0" w:tentative="0">
      <w:start w:val="1"/>
      <w:numFmt w:val="bullet"/>
      <w:pStyle w:val="4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723040"/>
    <w:multiLevelType w:val="singleLevel"/>
    <w:tmpl w:val="59723040"/>
    <w:lvl w:ilvl="0" w:tentative="0">
      <w:start w:val="1"/>
      <w:numFmt w:val="decimalEnclosedCircleChinese"/>
      <w:suff w:val="nothing"/>
      <w:lvlText w:val="%1　"/>
      <w:lvlJc w:val="left"/>
      <w:pPr>
        <w:ind w:left="0" w:firstLine="400"/>
      </w:pPr>
      <w:rPr>
        <w:rFonts w:hint="eastAsia"/>
      </w:rPr>
    </w:lvl>
  </w:abstractNum>
  <w:abstractNum w:abstractNumId="9">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10">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11">
    <w:nsid w:val="59C4F830"/>
    <w:multiLevelType w:val="singleLevel"/>
    <w:tmpl w:val="59C4F830"/>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12">
    <w:nsid w:val="7CC00FCF"/>
    <w:multiLevelType w:val="singleLevel"/>
    <w:tmpl w:val="7CC00FCF"/>
    <w:lvl w:ilvl="0" w:tentative="0">
      <w:start w:val="1"/>
      <w:numFmt w:val="decimal"/>
      <w:suff w:val="nothing"/>
      <w:lvlText w:val="%1、"/>
      <w:lvlJc w:val="left"/>
    </w:lvl>
  </w:abstractNum>
  <w:num w:numId="1">
    <w:abstractNumId w:val="7"/>
  </w:num>
  <w:num w:numId="2">
    <w:abstractNumId w:val="5"/>
  </w:num>
  <w:num w:numId="3">
    <w:abstractNumId w:val="11"/>
  </w:num>
  <w:num w:numId="4">
    <w:abstractNumId w:val="10"/>
  </w:num>
  <w:num w:numId="5">
    <w:abstractNumId w:val="9"/>
  </w:num>
  <w:num w:numId="6">
    <w:abstractNumId w:val="2"/>
  </w:num>
  <w:num w:numId="7">
    <w:abstractNumId w:val="6"/>
  </w:num>
  <w:num w:numId="8">
    <w:abstractNumId w:val="4"/>
  </w:num>
  <w:num w:numId="9">
    <w:abstractNumId w:val="0"/>
  </w:num>
  <w:num w:numId="10">
    <w:abstractNumId w:val="1"/>
  </w:num>
  <w:num w:numId="11">
    <w:abstractNumId w:val="8"/>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895FF1"/>
    <w:rsid w:val="00001BA4"/>
    <w:rsid w:val="00004082"/>
    <w:rsid w:val="000067B4"/>
    <w:rsid w:val="0001052F"/>
    <w:rsid w:val="00012110"/>
    <w:rsid w:val="000138C6"/>
    <w:rsid w:val="00013EB5"/>
    <w:rsid w:val="000174A3"/>
    <w:rsid w:val="00024963"/>
    <w:rsid w:val="000263C3"/>
    <w:rsid w:val="0005403E"/>
    <w:rsid w:val="00054D51"/>
    <w:rsid w:val="00057550"/>
    <w:rsid w:val="00060182"/>
    <w:rsid w:val="000641DD"/>
    <w:rsid w:val="00067D1E"/>
    <w:rsid w:val="00070811"/>
    <w:rsid w:val="0007151A"/>
    <w:rsid w:val="000725E7"/>
    <w:rsid w:val="00072C7E"/>
    <w:rsid w:val="000738F1"/>
    <w:rsid w:val="000777FA"/>
    <w:rsid w:val="00077F91"/>
    <w:rsid w:val="0008027A"/>
    <w:rsid w:val="00087EE5"/>
    <w:rsid w:val="00091037"/>
    <w:rsid w:val="000969DE"/>
    <w:rsid w:val="00097282"/>
    <w:rsid w:val="000A159C"/>
    <w:rsid w:val="000A3A03"/>
    <w:rsid w:val="000A4D1A"/>
    <w:rsid w:val="000B075C"/>
    <w:rsid w:val="000B0808"/>
    <w:rsid w:val="000B5700"/>
    <w:rsid w:val="000B60D3"/>
    <w:rsid w:val="000B659C"/>
    <w:rsid w:val="000C22B9"/>
    <w:rsid w:val="000C485B"/>
    <w:rsid w:val="000C4F1C"/>
    <w:rsid w:val="000C7899"/>
    <w:rsid w:val="000E112B"/>
    <w:rsid w:val="000F33AD"/>
    <w:rsid w:val="000F5465"/>
    <w:rsid w:val="000F59D7"/>
    <w:rsid w:val="000F7E72"/>
    <w:rsid w:val="001058E3"/>
    <w:rsid w:val="00115E5C"/>
    <w:rsid w:val="00125792"/>
    <w:rsid w:val="00127674"/>
    <w:rsid w:val="00132993"/>
    <w:rsid w:val="00141A92"/>
    <w:rsid w:val="00143148"/>
    <w:rsid w:val="0015447E"/>
    <w:rsid w:val="00157566"/>
    <w:rsid w:val="0016601F"/>
    <w:rsid w:val="001710D7"/>
    <w:rsid w:val="001733A7"/>
    <w:rsid w:val="00173C3A"/>
    <w:rsid w:val="00176DC8"/>
    <w:rsid w:val="00176ED0"/>
    <w:rsid w:val="00181C18"/>
    <w:rsid w:val="00184758"/>
    <w:rsid w:val="00184B76"/>
    <w:rsid w:val="00197239"/>
    <w:rsid w:val="001A0F27"/>
    <w:rsid w:val="001B138A"/>
    <w:rsid w:val="001B2B03"/>
    <w:rsid w:val="001C0414"/>
    <w:rsid w:val="001C233F"/>
    <w:rsid w:val="001C2768"/>
    <w:rsid w:val="001C74E5"/>
    <w:rsid w:val="001C76A4"/>
    <w:rsid w:val="001D099F"/>
    <w:rsid w:val="001D11EC"/>
    <w:rsid w:val="001D3572"/>
    <w:rsid w:val="001D484E"/>
    <w:rsid w:val="001E0226"/>
    <w:rsid w:val="001E0233"/>
    <w:rsid w:val="001E2F56"/>
    <w:rsid w:val="001E4F97"/>
    <w:rsid w:val="001E6E01"/>
    <w:rsid w:val="001E7262"/>
    <w:rsid w:val="001E7851"/>
    <w:rsid w:val="001F1385"/>
    <w:rsid w:val="001F34E2"/>
    <w:rsid w:val="00202B2C"/>
    <w:rsid w:val="00217537"/>
    <w:rsid w:val="002213C7"/>
    <w:rsid w:val="00223F29"/>
    <w:rsid w:val="00230C34"/>
    <w:rsid w:val="00240F1B"/>
    <w:rsid w:val="00242D59"/>
    <w:rsid w:val="00242E4B"/>
    <w:rsid w:val="00244FD6"/>
    <w:rsid w:val="0024526F"/>
    <w:rsid w:val="002458CC"/>
    <w:rsid w:val="00246AB8"/>
    <w:rsid w:val="002474DC"/>
    <w:rsid w:val="002534B9"/>
    <w:rsid w:val="00253DD9"/>
    <w:rsid w:val="002606C2"/>
    <w:rsid w:val="002621C5"/>
    <w:rsid w:val="00271D65"/>
    <w:rsid w:val="00273A3C"/>
    <w:rsid w:val="002776FA"/>
    <w:rsid w:val="002805A7"/>
    <w:rsid w:val="00282103"/>
    <w:rsid w:val="002854C5"/>
    <w:rsid w:val="002871AD"/>
    <w:rsid w:val="0029043E"/>
    <w:rsid w:val="00290A51"/>
    <w:rsid w:val="00293225"/>
    <w:rsid w:val="002A33BC"/>
    <w:rsid w:val="002A450A"/>
    <w:rsid w:val="002A51B8"/>
    <w:rsid w:val="002B20A6"/>
    <w:rsid w:val="002B2E97"/>
    <w:rsid w:val="002B4C90"/>
    <w:rsid w:val="002B6624"/>
    <w:rsid w:val="002C0E41"/>
    <w:rsid w:val="002C295B"/>
    <w:rsid w:val="002C3BF5"/>
    <w:rsid w:val="002D2668"/>
    <w:rsid w:val="002D2863"/>
    <w:rsid w:val="002D2FC9"/>
    <w:rsid w:val="002D5253"/>
    <w:rsid w:val="002D65BB"/>
    <w:rsid w:val="002D7C0D"/>
    <w:rsid w:val="002E5978"/>
    <w:rsid w:val="002E5FBF"/>
    <w:rsid w:val="002F2C16"/>
    <w:rsid w:val="002F7E2A"/>
    <w:rsid w:val="0030061C"/>
    <w:rsid w:val="003029BD"/>
    <w:rsid w:val="00304473"/>
    <w:rsid w:val="00305AF4"/>
    <w:rsid w:val="003064EA"/>
    <w:rsid w:val="003076E7"/>
    <w:rsid w:val="00312C95"/>
    <w:rsid w:val="0031521D"/>
    <w:rsid w:val="00316D65"/>
    <w:rsid w:val="00321B0D"/>
    <w:rsid w:val="00322C18"/>
    <w:rsid w:val="003279C4"/>
    <w:rsid w:val="003361DE"/>
    <w:rsid w:val="00336474"/>
    <w:rsid w:val="00336B44"/>
    <w:rsid w:val="003415E0"/>
    <w:rsid w:val="00345A00"/>
    <w:rsid w:val="00356B4F"/>
    <w:rsid w:val="003572D0"/>
    <w:rsid w:val="003605FF"/>
    <w:rsid w:val="00361BB9"/>
    <w:rsid w:val="00362A9C"/>
    <w:rsid w:val="00364135"/>
    <w:rsid w:val="00365708"/>
    <w:rsid w:val="00377498"/>
    <w:rsid w:val="0038059A"/>
    <w:rsid w:val="00381723"/>
    <w:rsid w:val="00381BA5"/>
    <w:rsid w:val="003838AD"/>
    <w:rsid w:val="00390B39"/>
    <w:rsid w:val="00391EA5"/>
    <w:rsid w:val="003946D3"/>
    <w:rsid w:val="00394F89"/>
    <w:rsid w:val="003A1145"/>
    <w:rsid w:val="003A34C3"/>
    <w:rsid w:val="003A53DB"/>
    <w:rsid w:val="003A7CDA"/>
    <w:rsid w:val="003B139E"/>
    <w:rsid w:val="003B3809"/>
    <w:rsid w:val="003B3B18"/>
    <w:rsid w:val="003B5029"/>
    <w:rsid w:val="003B538B"/>
    <w:rsid w:val="003B5FD9"/>
    <w:rsid w:val="003C0A4F"/>
    <w:rsid w:val="003C22C4"/>
    <w:rsid w:val="003C3209"/>
    <w:rsid w:val="003C329C"/>
    <w:rsid w:val="003C4538"/>
    <w:rsid w:val="003C6C5F"/>
    <w:rsid w:val="003D1647"/>
    <w:rsid w:val="003D2BE3"/>
    <w:rsid w:val="003D4C37"/>
    <w:rsid w:val="003D7A36"/>
    <w:rsid w:val="003E021D"/>
    <w:rsid w:val="003E2489"/>
    <w:rsid w:val="003F29E2"/>
    <w:rsid w:val="003F3F3A"/>
    <w:rsid w:val="003F64E7"/>
    <w:rsid w:val="0040048F"/>
    <w:rsid w:val="00400873"/>
    <w:rsid w:val="00401C7A"/>
    <w:rsid w:val="004041A6"/>
    <w:rsid w:val="00405B8E"/>
    <w:rsid w:val="00407341"/>
    <w:rsid w:val="00411099"/>
    <w:rsid w:val="00416049"/>
    <w:rsid w:val="0042038F"/>
    <w:rsid w:val="004251E3"/>
    <w:rsid w:val="004258D7"/>
    <w:rsid w:val="00435563"/>
    <w:rsid w:val="00436019"/>
    <w:rsid w:val="00441A6B"/>
    <w:rsid w:val="004438A7"/>
    <w:rsid w:val="00445128"/>
    <w:rsid w:val="00445B2F"/>
    <w:rsid w:val="00461138"/>
    <w:rsid w:val="00461DEB"/>
    <w:rsid w:val="0046328C"/>
    <w:rsid w:val="00464CF4"/>
    <w:rsid w:val="00471232"/>
    <w:rsid w:val="00476434"/>
    <w:rsid w:val="00477A7A"/>
    <w:rsid w:val="00482E35"/>
    <w:rsid w:val="00484169"/>
    <w:rsid w:val="00495FBD"/>
    <w:rsid w:val="004A2CBF"/>
    <w:rsid w:val="004A3EE8"/>
    <w:rsid w:val="004B2C3A"/>
    <w:rsid w:val="004B3C08"/>
    <w:rsid w:val="004C13DE"/>
    <w:rsid w:val="004C1957"/>
    <w:rsid w:val="004C2220"/>
    <w:rsid w:val="004C2C1D"/>
    <w:rsid w:val="004C636C"/>
    <w:rsid w:val="004C6A05"/>
    <w:rsid w:val="004D567F"/>
    <w:rsid w:val="004D64A3"/>
    <w:rsid w:val="004E0BF9"/>
    <w:rsid w:val="004E16AB"/>
    <w:rsid w:val="004F3CBE"/>
    <w:rsid w:val="0050041F"/>
    <w:rsid w:val="005072D2"/>
    <w:rsid w:val="005077B0"/>
    <w:rsid w:val="0051085E"/>
    <w:rsid w:val="00514493"/>
    <w:rsid w:val="00515778"/>
    <w:rsid w:val="00516AFA"/>
    <w:rsid w:val="00525AFA"/>
    <w:rsid w:val="00531D3F"/>
    <w:rsid w:val="00532EDB"/>
    <w:rsid w:val="00536E3B"/>
    <w:rsid w:val="005370E9"/>
    <w:rsid w:val="00537E29"/>
    <w:rsid w:val="00542BDB"/>
    <w:rsid w:val="005430D0"/>
    <w:rsid w:val="00543E68"/>
    <w:rsid w:val="00545658"/>
    <w:rsid w:val="005523DE"/>
    <w:rsid w:val="00561845"/>
    <w:rsid w:val="005651ED"/>
    <w:rsid w:val="0056590D"/>
    <w:rsid w:val="0056672F"/>
    <w:rsid w:val="00566982"/>
    <w:rsid w:val="00573D10"/>
    <w:rsid w:val="00573EB5"/>
    <w:rsid w:val="00586A85"/>
    <w:rsid w:val="00587ADA"/>
    <w:rsid w:val="00587E87"/>
    <w:rsid w:val="00587FCC"/>
    <w:rsid w:val="00594F38"/>
    <w:rsid w:val="005A1B41"/>
    <w:rsid w:val="005A317E"/>
    <w:rsid w:val="005A372C"/>
    <w:rsid w:val="005A3A09"/>
    <w:rsid w:val="005A656F"/>
    <w:rsid w:val="005A76A7"/>
    <w:rsid w:val="005A7AEC"/>
    <w:rsid w:val="005B1E2B"/>
    <w:rsid w:val="005B2828"/>
    <w:rsid w:val="005B2A69"/>
    <w:rsid w:val="005B4042"/>
    <w:rsid w:val="005C18AE"/>
    <w:rsid w:val="005C3EB2"/>
    <w:rsid w:val="005C61F3"/>
    <w:rsid w:val="005C62D1"/>
    <w:rsid w:val="005D0BB5"/>
    <w:rsid w:val="005D7B67"/>
    <w:rsid w:val="005E3DCE"/>
    <w:rsid w:val="005F010C"/>
    <w:rsid w:val="005F0360"/>
    <w:rsid w:val="005F1D3F"/>
    <w:rsid w:val="005F2987"/>
    <w:rsid w:val="0060273C"/>
    <w:rsid w:val="00606BEF"/>
    <w:rsid w:val="00622CCB"/>
    <w:rsid w:val="006244E3"/>
    <w:rsid w:val="006335FC"/>
    <w:rsid w:val="00637DE1"/>
    <w:rsid w:val="00641859"/>
    <w:rsid w:val="00642803"/>
    <w:rsid w:val="00643240"/>
    <w:rsid w:val="006458E8"/>
    <w:rsid w:val="006577C0"/>
    <w:rsid w:val="00664DA7"/>
    <w:rsid w:val="006653B3"/>
    <w:rsid w:val="00674AE8"/>
    <w:rsid w:val="00674E75"/>
    <w:rsid w:val="00675455"/>
    <w:rsid w:val="00676199"/>
    <w:rsid w:val="00676FBF"/>
    <w:rsid w:val="00682166"/>
    <w:rsid w:val="0069553E"/>
    <w:rsid w:val="006A0069"/>
    <w:rsid w:val="006A0174"/>
    <w:rsid w:val="006A41C1"/>
    <w:rsid w:val="006A7D37"/>
    <w:rsid w:val="006B0B2F"/>
    <w:rsid w:val="006B2E1A"/>
    <w:rsid w:val="006B7A57"/>
    <w:rsid w:val="006C5CA2"/>
    <w:rsid w:val="006C5D69"/>
    <w:rsid w:val="006D1348"/>
    <w:rsid w:val="006D3B32"/>
    <w:rsid w:val="006D76AE"/>
    <w:rsid w:val="006E760F"/>
    <w:rsid w:val="006E7B87"/>
    <w:rsid w:val="006F6AF0"/>
    <w:rsid w:val="00701172"/>
    <w:rsid w:val="00706C83"/>
    <w:rsid w:val="00706EE7"/>
    <w:rsid w:val="007106EC"/>
    <w:rsid w:val="00712FC6"/>
    <w:rsid w:val="00713610"/>
    <w:rsid w:val="007232AD"/>
    <w:rsid w:val="00731CAD"/>
    <w:rsid w:val="007333DF"/>
    <w:rsid w:val="007375DA"/>
    <w:rsid w:val="0074089A"/>
    <w:rsid w:val="0074107B"/>
    <w:rsid w:val="00746862"/>
    <w:rsid w:val="007524BF"/>
    <w:rsid w:val="00760CC3"/>
    <w:rsid w:val="007631CD"/>
    <w:rsid w:val="00766B4F"/>
    <w:rsid w:val="00767D43"/>
    <w:rsid w:val="00776193"/>
    <w:rsid w:val="0078049A"/>
    <w:rsid w:val="00783674"/>
    <w:rsid w:val="00785864"/>
    <w:rsid w:val="007927DA"/>
    <w:rsid w:val="00792E8E"/>
    <w:rsid w:val="007948C4"/>
    <w:rsid w:val="007950A0"/>
    <w:rsid w:val="007A230C"/>
    <w:rsid w:val="007A2D66"/>
    <w:rsid w:val="007A7CC1"/>
    <w:rsid w:val="007B1009"/>
    <w:rsid w:val="007B4887"/>
    <w:rsid w:val="007B6AAF"/>
    <w:rsid w:val="007B7B1E"/>
    <w:rsid w:val="007D1D01"/>
    <w:rsid w:val="007D379B"/>
    <w:rsid w:val="007D4ACB"/>
    <w:rsid w:val="007D5158"/>
    <w:rsid w:val="007D5BEC"/>
    <w:rsid w:val="007E134F"/>
    <w:rsid w:val="007E4941"/>
    <w:rsid w:val="007E6B0A"/>
    <w:rsid w:val="007F3C3D"/>
    <w:rsid w:val="008005B8"/>
    <w:rsid w:val="00800EEC"/>
    <w:rsid w:val="0080575E"/>
    <w:rsid w:val="00815CA0"/>
    <w:rsid w:val="00817636"/>
    <w:rsid w:val="00820D23"/>
    <w:rsid w:val="00822BC5"/>
    <w:rsid w:val="00823AA7"/>
    <w:rsid w:val="00826CE7"/>
    <w:rsid w:val="00827688"/>
    <w:rsid w:val="00831EED"/>
    <w:rsid w:val="008444BE"/>
    <w:rsid w:val="00844F97"/>
    <w:rsid w:val="008458D8"/>
    <w:rsid w:val="00847E0E"/>
    <w:rsid w:val="00852A7D"/>
    <w:rsid w:val="00872A1F"/>
    <w:rsid w:val="008732FC"/>
    <w:rsid w:val="00873AEA"/>
    <w:rsid w:val="00887695"/>
    <w:rsid w:val="00891CB1"/>
    <w:rsid w:val="00892556"/>
    <w:rsid w:val="00895FF1"/>
    <w:rsid w:val="008A5BF3"/>
    <w:rsid w:val="008A776D"/>
    <w:rsid w:val="008B4F58"/>
    <w:rsid w:val="008B75B6"/>
    <w:rsid w:val="008C0DD0"/>
    <w:rsid w:val="008C550D"/>
    <w:rsid w:val="008C744E"/>
    <w:rsid w:val="008D1864"/>
    <w:rsid w:val="008D3A67"/>
    <w:rsid w:val="008F194D"/>
    <w:rsid w:val="008F3AE3"/>
    <w:rsid w:val="008F40FF"/>
    <w:rsid w:val="008F5F6B"/>
    <w:rsid w:val="00902843"/>
    <w:rsid w:val="0090440E"/>
    <w:rsid w:val="009077E9"/>
    <w:rsid w:val="0090787C"/>
    <w:rsid w:val="009079B1"/>
    <w:rsid w:val="00907BAB"/>
    <w:rsid w:val="009135C2"/>
    <w:rsid w:val="00920F1A"/>
    <w:rsid w:val="0092575E"/>
    <w:rsid w:val="009259F7"/>
    <w:rsid w:val="00925A62"/>
    <w:rsid w:val="0093338E"/>
    <w:rsid w:val="00934A70"/>
    <w:rsid w:val="00934DC9"/>
    <w:rsid w:val="00934ED5"/>
    <w:rsid w:val="0094088B"/>
    <w:rsid w:val="0094337A"/>
    <w:rsid w:val="00945655"/>
    <w:rsid w:val="00947BEE"/>
    <w:rsid w:val="00950CB6"/>
    <w:rsid w:val="00952219"/>
    <w:rsid w:val="009534AB"/>
    <w:rsid w:val="00956CD2"/>
    <w:rsid w:val="009601A0"/>
    <w:rsid w:val="00962EF1"/>
    <w:rsid w:val="0096391D"/>
    <w:rsid w:val="00965254"/>
    <w:rsid w:val="00965FFC"/>
    <w:rsid w:val="009744A6"/>
    <w:rsid w:val="009823AD"/>
    <w:rsid w:val="00983E08"/>
    <w:rsid w:val="00986A2A"/>
    <w:rsid w:val="00992B86"/>
    <w:rsid w:val="00995922"/>
    <w:rsid w:val="00996317"/>
    <w:rsid w:val="00996422"/>
    <w:rsid w:val="00996AD5"/>
    <w:rsid w:val="0099793D"/>
    <w:rsid w:val="009A24D1"/>
    <w:rsid w:val="009A30A6"/>
    <w:rsid w:val="009A6874"/>
    <w:rsid w:val="009A77F5"/>
    <w:rsid w:val="009B56C4"/>
    <w:rsid w:val="009C00B3"/>
    <w:rsid w:val="009C4AA7"/>
    <w:rsid w:val="009C7797"/>
    <w:rsid w:val="009D1DA6"/>
    <w:rsid w:val="009D368C"/>
    <w:rsid w:val="009D7B4E"/>
    <w:rsid w:val="009E1CC6"/>
    <w:rsid w:val="009E4F4D"/>
    <w:rsid w:val="009E4F9D"/>
    <w:rsid w:val="009F28C6"/>
    <w:rsid w:val="009F35B0"/>
    <w:rsid w:val="009F3A9A"/>
    <w:rsid w:val="009F3C16"/>
    <w:rsid w:val="009F7371"/>
    <w:rsid w:val="00A00D92"/>
    <w:rsid w:val="00A0203B"/>
    <w:rsid w:val="00A037E4"/>
    <w:rsid w:val="00A04969"/>
    <w:rsid w:val="00A04C1D"/>
    <w:rsid w:val="00A0504E"/>
    <w:rsid w:val="00A06010"/>
    <w:rsid w:val="00A063C0"/>
    <w:rsid w:val="00A10CCD"/>
    <w:rsid w:val="00A11B15"/>
    <w:rsid w:val="00A17B19"/>
    <w:rsid w:val="00A20D7E"/>
    <w:rsid w:val="00A21DD9"/>
    <w:rsid w:val="00A25AA5"/>
    <w:rsid w:val="00A30D2A"/>
    <w:rsid w:val="00A36C2C"/>
    <w:rsid w:val="00A41BC3"/>
    <w:rsid w:val="00A44B42"/>
    <w:rsid w:val="00A45455"/>
    <w:rsid w:val="00A456EA"/>
    <w:rsid w:val="00A60D41"/>
    <w:rsid w:val="00A624D2"/>
    <w:rsid w:val="00A63342"/>
    <w:rsid w:val="00A64F47"/>
    <w:rsid w:val="00A67D45"/>
    <w:rsid w:val="00A70C06"/>
    <w:rsid w:val="00A70C93"/>
    <w:rsid w:val="00A743E1"/>
    <w:rsid w:val="00A7535E"/>
    <w:rsid w:val="00A8343D"/>
    <w:rsid w:val="00A86D7F"/>
    <w:rsid w:val="00A86EC5"/>
    <w:rsid w:val="00A92924"/>
    <w:rsid w:val="00AB1F8E"/>
    <w:rsid w:val="00AB2B04"/>
    <w:rsid w:val="00AB3B6A"/>
    <w:rsid w:val="00AB3EC8"/>
    <w:rsid w:val="00AC4149"/>
    <w:rsid w:val="00AD089C"/>
    <w:rsid w:val="00AD70D8"/>
    <w:rsid w:val="00AE09AF"/>
    <w:rsid w:val="00AE2F26"/>
    <w:rsid w:val="00AF05EA"/>
    <w:rsid w:val="00AF4660"/>
    <w:rsid w:val="00B02628"/>
    <w:rsid w:val="00B15C20"/>
    <w:rsid w:val="00B16E6D"/>
    <w:rsid w:val="00B1715A"/>
    <w:rsid w:val="00B21C5A"/>
    <w:rsid w:val="00B316A4"/>
    <w:rsid w:val="00B346F2"/>
    <w:rsid w:val="00B3644A"/>
    <w:rsid w:val="00B364F0"/>
    <w:rsid w:val="00B4216B"/>
    <w:rsid w:val="00B42B8D"/>
    <w:rsid w:val="00B42BB2"/>
    <w:rsid w:val="00B43354"/>
    <w:rsid w:val="00B43F27"/>
    <w:rsid w:val="00B51074"/>
    <w:rsid w:val="00B52F7F"/>
    <w:rsid w:val="00B603F2"/>
    <w:rsid w:val="00B62D45"/>
    <w:rsid w:val="00B64451"/>
    <w:rsid w:val="00B65299"/>
    <w:rsid w:val="00B67C2F"/>
    <w:rsid w:val="00B701B9"/>
    <w:rsid w:val="00B7225F"/>
    <w:rsid w:val="00B740A6"/>
    <w:rsid w:val="00B746C0"/>
    <w:rsid w:val="00B74E97"/>
    <w:rsid w:val="00B75B45"/>
    <w:rsid w:val="00B768B9"/>
    <w:rsid w:val="00B7712A"/>
    <w:rsid w:val="00B827C7"/>
    <w:rsid w:val="00B8724B"/>
    <w:rsid w:val="00B96081"/>
    <w:rsid w:val="00BA0D56"/>
    <w:rsid w:val="00BA412E"/>
    <w:rsid w:val="00BB0DDE"/>
    <w:rsid w:val="00BB0EAC"/>
    <w:rsid w:val="00BB1649"/>
    <w:rsid w:val="00BC076C"/>
    <w:rsid w:val="00BC2474"/>
    <w:rsid w:val="00BC5417"/>
    <w:rsid w:val="00BD3646"/>
    <w:rsid w:val="00BD393E"/>
    <w:rsid w:val="00BE71AC"/>
    <w:rsid w:val="00BF2220"/>
    <w:rsid w:val="00C01C18"/>
    <w:rsid w:val="00C0277E"/>
    <w:rsid w:val="00C03FBA"/>
    <w:rsid w:val="00C0536A"/>
    <w:rsid w:val="00C06BF5"/>
    <w:rsid w:val="00C06F52"/>
    <w:rsid w:val="00C12EE7"/>
    <w:rsid w:val="00C17BDF"/>
    <w:rsid w:val="00C20A60"/>
    <w:rsid w:val="00C24E41"/>
    <w:rsid w:val="00C33504"/>
    <w:rsid w:val="00C33A30"/>
    <w:rsid w:val="00C35D6F"/>
    <w:rsid w:val="00C36052"/>
    <w:rsid w:val="00C41CCA"/>
    <w:rsid w:val="00C45893"/>
    <w:rsid w:val="00C525C0"/>
    <w:rsid w:val="00C54BDB"/>
    <w:rsid w:val="00C561DA"/>
    <w:rsid w:val="00C566BE"/>
    <w:rsid w:val="00C57361"/>
    <w:rsid w:val="00C600FB"/>
    <w:rsid w:val="00C63B30"/>
    <w:rsid w:val="00C6463A"/>
    <w:rsid w:val="00C67CAA"/>
    <w:rsid w:val="00C72AFE"/>
    <w:rsid w:val="00C72C17"/>
    <w:rsid w:val="00C732FE"/>
    <w:rsid w:val="00C73F26"/>
    <w:rsid w:val="00C74B8B"/>
    <w:rsid w:val="00C82698"/>
    <w:rsid w:val="00C82C64"/>
    <w:rsid w:val="00C82F05"/>
    <w:rsid w:val="00C8347A"/>
    <w:rsid w:val="00C8788D"/>
    <w:rsid w:val="00C967C8"/>
    <w:rsid w:val="00CB0ED8"/>
    <w:rsid w:val="00CB4EA9"/>
    <w:rsid w:val="00CB51DB"/>
    <w:rsid w:val="00CB6E4F"/>
    <w:rsid w:val="00CC1B40"/>
    <w:rsid w:val="00CC3574"/>
    <w:rsid w:val="00CC3AE3"/>
    <w:rsid w:val="00CC51DD"/>
    <w:rsid w:val="00CC665F"/>
    <w:rsid w:val="00CC7F4A"/>
    <w:rsid w:val="00CD32D4"/>
    <w:rsid w:val="00CD5221"/>
    <w:rsid w:val="00CE0E08"/>
    <w:rsid w:val="00CE2339"/>
    <w:rsid w:val="00CE2EC9"/>
    <w:rsid w:val="00CE3ED4"/>
    <w:rsid w:val="00CE50BF"/>
    <w:rsid w:val="00CE5750"/>
    <w:rsid w:val="00CE715A"/>
    <w:rsid w:val="00CF364B"/>
    <w:rsid w:val="00CF5527"/>
    <w:rsid w:val="00CF5E20"/>
    <w:rsid w:val="00D02083"/>
    <w:rsid w:val="00D07CEA"/>
    <w:rsid w:val="00D1038A"/>
    <w:rsid w:val="00D159BE"/>
    <w:rsid w:val="00D15AAA"/>
    <w:rsid w:val="00D2798F"/>
    <w:rsid w:val="00D30360"/>
    <w:rsid w:val="00D34631"/>
    <w:rsid w:val="00D34DF6"/>
    <w:rsid w:val="00D36210"/>
    <w:rsid w:val="00D4268F"/>
    <w:rsid w:val="00D442B2"/>
    <w:rsid w:val="00D445B5"/>
    <w:rsid w:val="00D501B5"/>
    <w:rsid w:val="00D546F4"/>
    <w:rsid w:val="00D55D78"/>
    <w:rsid w:val="00D56A0B"/>
    <w:rsid w:val="00D57825"/>
    <w:rsid w:val="00D639B6"/>
    <w:rsid w:val="00D6481C"/>
    <w:rsid w:val="00D66C1B"/>
    <w:rsid w:val="00D67560"/>
    <w:rsid w:val="00D70068"/>
    <w:rsid w:val="00D72CED"/>
    <w:rsid w:val="00D76328"/>
    <w:rsid w:val="00D86DD5"/>
    <w:rsid w:val="00D9408A"/>
    <w:rsid w:val="00D9423B"/>
    <w:rsid w:val="00D942A0"/>
    <w:rsid w:val="00DA25D0"/>
    <w:rsid w:val="00DA4071"/>
    <w:rsid w:val="00DB4A1F"/>
    <w:rsid w:val="00DB5F82"/>
    <w:rsid w:val="00DC0B6E"/>
    <w:rsid w:val="00DC3D1B"/>
    <w:rsid w:val="00DD5582"/>
    <w:rsid w:val="00DD61ED"/>
    <w:rsid w:val="00DD7E34"/>
    <w:rsid w:val="00DE04D9"/>
    <w:rsid w:val="00DE4BD5"/>
    <w:rsid w:val="00DE5D3A"/>
    <w:rsid w:val="00DE68FC"/>
    <w:rsid w:val="00DF4569"/>
    <w:rsid w:val="00E03007"/>
    <w:rsid w:val="00E131E4"/>
    <w:rsid w:val="00E17193"/>
    <w:rsid w:val="00E22417"/>
    <w:rsid w:val="00E24337"/>
    <w:rsid w:val="00E33184"/>
    <w:rsid w:val="00E3573E"/>
    <w:rsid w:val="00E36F40"/>
    <w:rsid w:val="00E51747"/>
    <w:rsid w:val="00E53500"/>
    <w:rsid w:val="00E65A24"/>
    <w:rsid w:val="00E67120"/>
    <w:rsid w:val="00E7039A"/>
    <w:rsid w:val="00E71B59"/>
    <w:rsid w:val="00E72570"/>
    <w:rsid w:val="00E73008"/>
    <w:rsid w:val="00E743E5"/>
    <w:rsid w:val="00E811DC"/>
    <w:rsid w:val="00E83079"/>
    <w:rsid w:val="00E85698"/>
    <w:rsid w:val="00E864E3"/>
    <w:rsid w:val="00E8651D"/>
    <w:rsid w:val="00EA13B8"/>
    <w:rsid w:val="00EA211E"/>
    <w:rsid w:val="00EA2A65"/>
    <w:rsid w:val="00EA4879"/>
    <w:rsid w:val="00EA69EE"/>
    <w:rsid w:val="00EB7162"/>
    <w:rsid w:val="00EB7CCE"/>
    <w:rsid w:val="00EC0546"/>
    <w:rsid w:val="00EC2A68"/>
    <w:rsid w:val="00EC5801"/>
    <w:rsid w:val="00EC6165"/>
    <w:rsid w:val="00EC6CF9"/>
    <w:rsid w:val="00EC75E1"/>
    <w:rsid w:val="00EC7865"/>
    <w:rsid w:val="00ED0822"/>
    <w:rsid w:val="00ED0E9A"/>
    <w:rsid w:val="00ED11FF"/>
    <w:rsid w:val="00ED1271"/>
    <w:rsid w:val="00ED7DF7"/>
    <w:rsid w:val="00EE2229"/>
    <w:rsid w:val="00EE4CE3"/>
    <w:rsid w:val="00EE5A19"/>
    <w:rsid w:val="00EE5B70"/>
    <w:rsid w:val="00EE69B0"/>
    <w:rsid w:val="00EE7F07"/>
    <w:rsid w:val="00F009C7"/>
    <w:rsid w:val="00F06171"/>
    <w:rsid w:val="00F06FF6"/>
    <w:rsid w:val="00F25437"/>
    <w:rsid w:val="00F27120"/>
    <w:rsid w:val="00F2749B"/>
    <w:rsid w:val="00F27858"/>
    <w:rsid w:val="00F3586F"/>
    <w:rsid w:val="00F529A5"/>
    <w:rsid w:val="00F562EA"/>
    <w:rsid w:val="00F568FC"/>
    <w:rsid w:val="00F61C98"/>
    <w:rsid w:val="00F62614"/>
    <w:rsid w:val="00F65901"/>
    <w:rsid w:val="00F667CE"/>
    <w:rsid w:val="00F67176"/>
    <w:rsid w:val="00F745B3"/>
    <w:rsid w:val="00F7557D"/>
    <w:rsid w:val="00F8438C"/>
    <w:rsid w:val="00F85338"/>
    <w:rsid w:val="00F87EE4"/>
    <w:rsid w:val="00FA0F34"/>
    <w:rsid w:val="00FA5494"/>
    <w:rsid w:val="00FA6C0F"/>
    <w:rsid w:val="00FB658A"/>
    <w:rsid w:val="00FC029C"/>
    <w:rsid w:val="00FC3759"/>
    <w:rsid w:val="00FD2B80"/>
    <w:rsid w:val="00FD3495"/>
    <w:rsid w:val="00FD6A96"/>
    <w:rsid w:val="00FD71F1"/>
    <w:rsid w:val="00FE43A1"/>
    <w:rsid w:val="00FF0851"/>
    <w:rsid w:val="00FF2799"/>
    <w:rsid w:val="00FF2A23"/>
    <w:rsid w:val="00FF3ED2"/>
    <w:rsid w:val="00FF460C"/>
    <w:rsid w:val="010A6F9A"/>
    <w:rsid w:val="01514167"/>
    <w:rsid w:val="016D4D19"/>
    <w:rsid w:val="01F16648"/>
    <w:rsid w:val="01F9035B"/>
    <w:rsid w:val="021F0F19"/>
    <w:rsid w:val="023E704A"/>
    <w:rsid w:val="02D568AD"/>
    <w:rsid w:val="033951FA"/>
    <w:rsid w:val="04C904B8"/>
    <w:rsid w:val="05096B07"/>
    <w:rsid w:val="052B4CCF"/>
    <w:rsid w:val="05457E26"/>
    <w:rsid w:val="055204AE"/>
    <w:rsid w:val="05E01F5E"/>
    <w:rsid w:val="060E6ACB"/>
    <w:rsid w:val="062736E9"/>
    <w:rsid w:val="064C069A"/>
    <w:rsid w:val="066E7569"/>
    <w:rsid w:val="06CB49BC"/>
    <w:rsid w:val="06DD024B"/>
    <w:rsid w:val="07250B8A"/>
    <w:rsid w:val="07442078"/>
    <w:rsid w:val="077C5CB6"/>
    <w:rsid w:val="07B56D6F"/>
    <w:rsid w:val="07FC1A39"/>
    <w:rsid w:val="080C0DE8"/>
    <w:rsid w:val="08132B0F"/>
    <w:rsid w:val="088E2314"/>
    <w:rsid w:val="0A165F4E"/>
    <w:rsid w:val="0AB7432D"/>
    <w:rsid w:val="0B354AFA"/>
    <w:rsid w:val="0B635FD4"/>
    <w:rsid w:val="0C281455"/>
    <w:rsid w:val="0C4274CE"/>
    <w:rsid w:val="0CC91987"/>
    <w:rsid w:val="0D091D9A"/>
    <w:rsid w:val="0D5A25F6"/>
    <w:rsid w:val="0D5A6B1A"/>
    <w:rsid w:val="0D725B91"/>
    <w:rsid w:val="0D933D59"/>
    <w:rsid w:val="0E3B2427"/>
    <w:rsid w:val="0E3E5A73"/>
    <w:rsid w:val="0E4839E0"/>
    <w:rsid w:val="0E781FBE"/>
    <w:rsid w:val="0E7938B7"/>
    <w:rsid w:val="0ECA465F"/>
    <w:rsid w:val="0EFA4090"/>
    <w:rsid w:val="0F1E557C"/>
    <w:rsid w:val="0F2B249C"/>
    <w:rsid w:val="0F75065F"/>
    <w:rsid w:val="0FC8687A"/>
    <w:rsid w:val="10104C6D"/>
    <w:rsid w:val="10A51DDA"/>
    <w:rsid w:val="10CA7A92"/>
    <w:rsid w:val="10FD1C16"/>
    <w:rsid w:val="11CD66CC"/>
    <w:rsid w:val="12587702"/>
    <w:rsid w:val="1299596E"/>
    <w:rsid w:val="130354DD"/>
    <w:rsid w:val="131D659F"/>
    <w:rsid w:val="1380108C"/>
    <w:rsid w:val="13B62550"/>
    <w:rsid w:val="141379A2"/>
    <w:rsid w:val="144F6D70"/>
    <w:rsid w:val="14C60011"/>
    <w:rsid w:val="14CF2801"/>
    <w:rsid w:val="15104E24"/>
    <w:rsid w:val="15EA64E1"/>
    <w:rsid w:val="165A18B8"/>
    <w:rsid w:val="16F70EB5"/>
    <w:rsid w:val="172A128B"/>
    <w:rsid w:val="17C0718E"/>
    <w:rsid w:val="18352A53"/>
    <w:rsid w:val="189A12FD"/>
    <w:rsid w:val="190C3799"/>
    <w:rsid w:val="195E16BF"/>
    <w:rsid w:val="19B47531"/>
    <w:rsid w:val="1A0758B3"/>
    <w:rsid w:val="1AA2738A"/>
    <w:rsid w:val="1AB772D9"/>
    <w:rsid w:val="1B043BA1"/>
    <w:rsid w:val="1B58663B"/>
    <w:rsid w:val="1B5E7755"/>
    <w:rsid w:val="1BE22134"/>
    <w:rsid w:val="1C15334F"/>
    <w:rsid w:val="1CE974F2"/>
    <w:rsid w:val="1D9F363B"/>
    <w:rsid w:val="1E65704C"/>
    <w:rsid w:val="1E803260"/>
    <w:rsid w:val="1EA157FC"/>
    <w:rsid w:val="1EBF675C"/>
    <w:rsid w:val="1EF83A1C"/>
    <w:rsid w:val="1F114F92"/>
    <w:rsid w:val="1F4C76D9"/>
    <w:rsid w:val="1FE51814"/>
    <w:rsid w:val="20142B31"/>
    <w:rsid w:val="20692E24"/>
    <w:rsid w:val="207E61A3"/>
    <w:rsid w:val="20C54952"/>
    <w:rsid w:val="20F15CB5"/>
    <w:rsid w:val="21C806DA"/>
    <w:rsid w:val="21C979BA"/>
    <w:rsid w:val="21D818E3"/>
    <w:rsid w:val="225133D6"/>
    <w:rsid w:val="22D50B4C"/>
    <w:rsid w:val="23452FA8"/>
    <w:rsid w:val="23CC1C6B"/>
    <w:rsid w:val="23F46EA8"/>
    <w:rsid w:val="24364F07"/>
    <w:rsid w:val="243C084F"/>
    <w:rsid w:val="245E07C6"/>
    <w:rsid w:val="246A53BC"/>
    <w:rsid w:val="247A6914"/>
    <w:rsid w:val="247D4C5E"/>
    <w:rsid w:val="247E581A"/>
    <w:rsid w:val="24833D88"/>
    <w:rsid w:val="249D7540"/>
    <w:rsid w:val="24DE5462"/>
    <w:rsid w:val="24F1163A"/>
    <w:rsid w:val="25A073D5"/>
    <w:rsid w:val="25B6018D"/>
    <w:rsid w:val="25BC0E88"/>
    <w:rsid w:val="260577F6"/>
    <w:rsid w:val="26211AAB"/>
    <w:rsid w:val="263A491A"/>
    <w:rsid w:val="264D28A0"/>
    <w:rsid w:val="26900A2C"/>
    <w:rsid w:val="26CD39E1"/>
    <w:rsid w:val="27027B2E"/>
    <w:rsid w:val="27861D5F"/>
    <w:rsid w:val="27AB3D22"/>
    <w:rsid w:val="280E2503"/>
    <w:rsid w:val="281A2C55"/>
    <w:rsid w:val="285C0667"/>
    <w:rsid w:val="28B07DA9"/>
    <w:rsid w:val="28D0083D"/>
    <w:rsid w:val="28DB0AFE"/>
    <w:rsid w:val="29555CE0"/>
    <w:rsid w:val="297A364A"/>
    <w:rsid w:val="29CA4207"/>
    <w:rsid w:val="2A485AA7"/>
    <w:rsid w:val="2A805EA2"/>
    <w:rsid w:val="2AA1140C"/>
    <w:rsid w:val="2AE00186"/>
    <w:rsid w:val="2AE30A1B"/>
    <w:rsid w:val="2B312790"/>
    <w:rsid w:val="2B516099"/>
    <w:rsid w:val="2BFD08C4"/>
    <w:rsid w:val="2C372028"/>
    <w:rsid w:val="2CBA4A07"/>
    <w:rsid w:val="2CD47A6E"/>
    <w:rsid w:val="2D087520"/>
    <w:rsid w:val="2D3E73E6"/>
    <w:rsid w:val="2DA1446E"/>
    <w:rsid w:val="2DDE682B"/>
    <w:rsid w:val="2E137591"/>
    <w:rsid w:val="2E232138"/>
    <w:rsid w:val="2E400F3C"/>
    <w:rsid w:val="2EAE5EA6"/>
    <w:rsid w:val="2F1C3757"/>
    <w:rsid w:val="2FD30AB7"/>
    <w:rsid w:val="30E30541"/>
    <w:rsid w:val="311F752F"/>
    <w:rsid w:val="31576CC8"/>
    <w:rsid w:val="31741628"/>
    <w:rsid w:val="31A812D2"/>
    <w:rsid w:val="31E44874"/>
    <w:rsid w:val="320C360F"/>
    <w:rsid w:val="321C75CA"/>
    <w:rsid w:val="332C7A36"/>
    <w:rsid w:val="33A45AC9"/>
    <w:rsid w:val="33D12D62"/>
    <w:rsid w:val="33DF5355"/>
    <w:rsid w:val="34BB30CA"/>
    <w:rsid w:val="35000F44"/>
    <w:rsid w:val="35575011"/>
    <w:rsid w:val="35BF6BEA"/>
    <w:rsid w:val="35CB558F"/>
    <w:rsid w:val="35D501BC"/>
    <w:rsid w:val="35D703D8"/>
    <w:rsid w:val="36154A5C"/>
    <w:rsid w:val="36374D77"/>
    <w:rsid w:val="364E3E27"/>
    <w:rsid w:val="37024FE0"/>
    <w:rsid w:val="3729298F"/>
    <w:rsid w:val="3744384B"/>
    <w:rsid w:val="375A306E"/>
    <w:rsid w:val="37BE314D"/>
    <w:rsid w:val="37C37AE8"/>
    <w:rsid w:val="37FC4126"/>
    <w:rsid w:val="382A087E"/>
    <w:rsid w:val="385A52A7"/>
    <w:rsid w:val="388365F5"/>
    <w:rsid w:val="38926838"/>
    <w:rsid w:val="38D34E86"/>
    <w:rsid w:val="391E7F05"/>
    <w:rsid w:val="397C551E"/>
    <w:rsid w:val="39E20EEA"/>
    <w:rsid w:val="3B021A53"/>
    <w:rsid w:val="3B32436D"/>
    <w:rsid w:val="3B3D6F2F"/>
    <w:rsid w:val="3BBB75D3"/>
    <w:rsid w:val="3C03064E"/>
    <w:rsid w:val="3C7050E2"/>
    <w:rsid w:val="3C805325"/>
    <w:rsid w:val="3C964B49"/>
    <w:rsid w:val="3CA2361B"/>
    <w:rsid w:val="3CCF7120"/>
    <w:rsid w:val="3CE60F00"/>
    <w:rsid w:val="3D37175C"/>
    <w:rsid w:val="3DDF17FA"/>
    <w:rsid w:val="3E5500EC"/>
    <w:rsid w:val="3E622809"/>
    <w:rsid w:val="3E772758"/>
    <w:rsid w:val="3EBF7C5B"/>
    <w:rsid w:val="3ED01E68"/>
    <w:rsid w:val="3F79081B"/>
    <w:rsid w:val="3F8F2D72"/>
    <w:rsid w:val="3FAF1A7E"/>
    <w:rsid w:val="3FB2724B"/>
    <w:rsid w:val="3FB80CB0"/>
    <w:rsid w:val="3FDA11F0"/>
    <w:rsid w:val="40142724"/>
    <w:rsid w:val="40300E10"/>
    <w:rsid w:val="404D46A3"/>
    <w:rsid w:val="410B55E8"/>
    <w:rsid w:val="421D609D"/>
    <w:rsid w:val="421F2EEA"/>
    <w:rsid w:val="42240501"/>
    <w:rsid w:val="42822053"/>
    <w:rsid w:val="42937435"/>
    <w:rsid w:val="42B7547B"/>
    <w:rsid w:val="42C43A92"/>
    <w:rsid w:val="43147A0E"/>
    <w:rsid w:val="437D25BE"/>
    <w:rsid w:val="441B1DD7"/>
    <w:rsid w:val="44A30AD3"/>
    <w:rsid w:val="44AD0C81"/>
    <w:rsid w:val="44D81A76"/>
    <w:rsid w:val="45292F05"/>
    <w:rsid w:val="453273D9"/>
    <w:rsid w:val="45682DFA"/>
    <w:rsid w:val="45ED50AE"/>
    <w:rsid w:val="464B2831"/>
    <w:rsid w:val="464C44CA"/>
    <w:rsid w:val="467337E7"/>
    <w:rsid w:val="473311E6"/>
    <w:rsid w:val="473A2575"/>
    <w:rsid w:val="475950F1"/>
    <w:rsid w:val="47692262"/>
    <w:rsid w:val="4791488A"/>
    <w:rsid w:val="47B16CDB"/>
    <w:rsid w:val="484F3150"/>
    <w:rsid w:val="4867383D"/>
    <w:rsid w:val="486755EB"/>
    <w:rsid w:val="486F624E"/>
    <w:rsid w:val="489A4DB7"/>
    <w:rsid w:val="48B05237"/>
    <w:rsid w:val="48EC3D42"/>
    <w:rsid w:val="49865F45"/>
    <w:rsid w:val="4A007AA5"/>
    <w:rsid w:val="4A407EA2"/>
    <w:rsid w:val="4AA5064D"/>
    <w:rsid w:val="4B50680B"/>
    <w:rsid w:val="4BCF4801"/>
    <w:rsid w:val="4BD06B35"/>
    <w:rsid w:val="4C575977"/>
    <w:rsid w:val="4C83676C"/>
    <w:rsid w:val="4CDF2135"/>
    <w:rsid w:val="4DD80FDB"/>
    <w:rsid w:val="4E143B1F"/>
    <w:rsid w:val="4E584DB1"/>
    <w:rsid w:val="4EF63225"/>
    <w:rsid w:val="4F1333E0"/>
    <w:rsid w:val="4F816282"/>
    <w:rsid w:val="4FB629B4"/>
    <w:rsid w:val="50007B51"/>
    <w:rsid w:val="5012408F"/>
    <w:rsid w:val="50371D47"/>
    <w:rsid w:val="505C7A00"/>
    <w:rsid w:val="507E013B"/>
    <w:rsid w:val="51000B57"/>
    <w:rsid w:val="51181B78"/>
    <w:rsid w:val="51470AB0"/>
    <w:rsid w:val="519D0CB7"/>
    <w:rsid w:val="51C4760A"/>
    <w:rsid w:val="51E077AB"/>
    <w:rsid w:val="523A5B1F"/>
    <w:rsid w:val="52C27FEE"/>
    <w:rsid w:val="52F43F1F"/>
    <w:rsid w:val="53DB202D"/>
    <w:rsid w:val="540006A2"/>
    <w:rsid w:val="5492579E"/>
    <w:rsid w:val="54B54DB2"/>
    <w:rsid w:val="54B716A8"/>
    <w:rsid w:val="54D264E2"/>
    <w:rsid w:val="55412ABE"/>
    <w:rsid w:val="554C1DE5"/>
    <w:rsid w:val="556829A3"/>
    <w:rsid w:val="55D02A22"/>
    <w:rsid w:val="573E39BB"/>
    <w:rsid w:val="57437223"/>
    <w:rsid w:val="581666E6"/>
    <w:rsid w:val="58241C4C"/>
    <w:rsid w:val="58584F50"/>
    <w:rsid w:val="58656C42"/>
    <w:rsid w:val="58675193"/>
    <w:rsid w:val="58845D45"/>
    <w:rsid w:val="594F668E"/>
    <w:rsid w:val="5988716F"/>
    <w:rsid w:val="59A958D2"/>
    <w:rsid w:val="59D2663D"/>
    <w:rsid w:val="5A166E71"/>
    <w:rsid w:val="5A403EEE"/>
    <w:rsid w:val="5AAE2C06"/>
    <w:rsid w:val="5B092532"/>
    <w:rsid w:val="5B4E6197"/>
    <w:rsid w:val="5BCD17B1"/>
    <w:rsid w:val="5CDF79EE"/>
    <w:rsid w:val="5D4C0F43"/>
    <w:rsid w:val="5D99194B"/>
    <w:rsid w:val="5D9F28B0"/>
    <w:rsid w:val="5DF03535"/>
    <w:rsid w:val="5E2A6A47"/>
    <w:rsid w:val="5E792096"/>
    <w:rsid w:val="5E83629B"/>
    <w:rsid w:val="5F8623A3"/>
    <w:rsid w:val="60432042"/>
    <w:rsid w:val="60A11FB4"/>
    <w:rsid w:val="60B62814"/>
    <w:rsid w:val="60EC092C"/>
    <w:rsid w:val="61D03DA9"/>
    <w:rsid w:val="62000486"/>
    <w:rsid w:val="624C78D4"/>
    <w:rsid w:val="62E0626E"/>
    <w:rsid w:val="63224191"/>
    <w:rsid w:val="63275C4B"/>
    <w:rsid w:val="635C5ED8"/>
    <w:rsid w:val="635D29AF"/>
    <w:rsid w:val="639C2195"/>
    <w:rsid w:val="63B3128D"/>
    <w:rsid w:val="63FC0E86"/>
    <w:rsid w:val="666F3B91"/>
    <w:rsid w:val="672043E3"/>
    <w:rsid w:val="68A35D74"/>
    <w:rsid w:val="690C71BD"/>
    <w:rsid w:val="6945507D"/>
    <w:rsid w:val="69587556"/>
    <w:rsid w:val="69CE6E20"/>
    <w:rsid w:val="69DD621C"/>
    <w:rsid w:val="69DF102E"/>
    <w:rsid w:val="6A445335"/>
    <w:rsid w:val="6A8E65B0"/>
    <w:rsid w:val="6B2D7B77"/>
    <w:rsid w:val="6B8A6D77"/>
    <w:rsid w:val="6BBE67CF"/>
    <w:rsid w:val="6BD44496"/>
    <w:rsid w:val="6BF16D0F"/>
    <w:rsid w:val="6C111246"/>
    <w:rsid w:val="6C4C54CB"/>
    <w:rsid w:val="6C592649"/>
    <w:rsid w:val="6C9C6D62"/>
    <w:rsid w:val="6C9E188A"/>
    <w:rsid w:val="6CA12ED5"/>
    <w:rsid w:val="6CCD33BF"/>
    <w:rsid w:val="6E8950DF"/>
    <w:rsid w:val="6F8D32DA"/>
    <w:rsid w:val="6FAC3760"/>
    <w:rsid w:val="6FDD600F"/>
    <w:rsid w:val="700E61C9"/>
    <w:rsid w:val="70161521"/>
    <w:rsid w:val="70AD3C34"/>
    <w:rsid w:val="71235CA4"/>
    <w:rsid w:val="71E60A7F"/>
    <w:rsid w:val="72473C14"/>
    <w:rsid w:val="72A252EE"/>
    <w:rsid w:val="74017DF2"/>
    <w:rsid w:val="74A23383"/>
    <w:rsid w:val="74AC7D5E"/>
    <w:rsid w:val="74DD260E"/>
    <w:rsid w:val="7582335E"/>
    <w:rsid w:val="75874327"/>
    <w:rsid w:val="760D0C18"/>
    <w:rsid w:val="76393874"/>
    <w:rsid w:val="76452218"/>
    <w:rsid w:val="77004391"/>
    <w:rsid w:val="772B7660"/>
    <w:rsid w:val="773D55E5"/>
    <w:rsid w:val="77EB5041"/>
    <w:rsid w:val="780C3C57"/>
    <w:rsid w:val="78280044"/>
    <w:rsid w:val="782C4659"/>
    <w:rsid w:val="78402F8E"/>
    <w:rsid w:val="78453E0D"/>
    <w:rsid w:val="78775759"/>
    <w:rsid w:val="78A23952"/>
    <w:rsid w:val="791F1031"/>
    <w:rsid w:val="799E57CD"/>
    <w:rsid w:val="7A4E3666"/>
    <w:rsid w:val="7AA80FC8"/>
    <w:rsid w:val="7B551150"/>
    <w:rsid w:val="7B7B66DC"/>
    <w:rsid w:val="7B8C2698"/>
    <w:rsid w:val="7B90110B"/>
    <w:rsid w:val="7C06244A"/>
    <w:rsid w:val="7C077F70"/>
    <w:rsid w:val="7C0E297C"/>
    <w:rsid w:val="7C5C650E"/>
    <w:rsid w:val="7C743857"/>
    <w:rsid w:val="7C7A494F"/>
    <w:rsid w:val="7CC77E2B"/>
    <w:rsid w:val="7CF256C0"/>
    <w:rsid w:val="7D6202C4"/>
    <w:rsid w:val="7D856011"/>
    <w:rsid w:val="7D8A0E59"/>
    <w:rsid w:val="7DAA32A9"/>
    <w:rsid w:val="7E4436FD"/>
    <w:rsid w:val="7F087A39"/>
    <w:rsid w:val="7F0B7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uiPriority="39" w:name="toc 3"/>
    <w:lsdException w:uiPriority="39" w:name="toc 4"/>
    <w:lsdException w:uiPriority="39" w:name="toc 5"/>
    <w:lsdException w:qFormat="1" w:unhideWhenUsed="0" w:uiPriority="99" w:name="toc 6"/>
    <w:lsdException w:uiPriority="39" w:name="toc 7"/>
    <w:lsdException w:uiPriority="39" w:name="toc 8"/>
    <w:lsdException w:uiPriority="39" w:name="toc 9"/>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3"/>
    <w:qFormat/>
    <w:uiPriority w:val="99"/>
    <w:pPr>
      <w:keepNext/>
      <w:keepLines/>
      <w:spacing w:before="340" w:after="330" w:line="576" w:lineRule="auto"/>
      <w:outlineLvl w:val="0"/>
    </w:pPr>
    <w:rPr>
      <w:rFonts w:ascii="Times New Roman" w:hAnsi="Times New Roman" w:eastAsia="宋体" w:cs="Times New Roman"/>
      <w:b/>
      <w:kern w:val="44"/>
      <w:sz w:val="44"/>
      <w:szCs w:val="20"/>
    </w:rPr>
  </w:style>
  <w:style w:type="paragraph" w:styleId="4">
    <w:name w:val="heading 2"/>
    <w:basedOn w:val="1"/>
    <w:next w:val="1"/>
    <w:link w:val="44"/>
    <w:qFormat/>
    <w:uiPriority w:val="0"/>
    <w:pPr>
      <w:keepNext/>
      <w:keepLines/>
      <w:spacing w:before="260" w:after="260" w:line="413" w:lineRule="auto"/>
      <w:outlineLvl w:val="1"/>
    </w:pPr>
    <w:rPr>
      <w:rFonts w:ascii="Arial" w:hAnsi="Arial" w:eastAsia="黑体" w:cs="Times New Roman"/>
      <w:b/>
      <w:sz w:val="32"/>
      <w:szCs w:val="20"/>
    </w:rPr>
  </w:style>
  <w:style w:type="paragraph" w:styleId="5">
    <w:name w:val="heading 3"/>
    <w:basedOn w:val="1"/>
    <w:next w:val="1"/>
    <w:link w:val="45"/>
    <w:qFormat/>
    <w:uiPriority w:val="99"/>
    <w:pPr>
      <w:keepNext/>
      <w:keepLines/>
      <w:spacing w:before="260" w:after="260" w:line="413" w:lineRule="auto"/>
      <w:outlineLvl w:val="2"/>
    </w:pPr>
    <w:rPr>
      <w:rFonts w:ascii="Times New Roman" w:hAnsi="Times New Roman" w:eastAsia="宋体" w:cs="Times New Roman"/>
      <w:b/>
      <w:sz w:val="32"/>
      <w:szCs w:val="20"/>
    </w:rPr>
  </w:style>
  <w:style w:type="paragraph" w:styleId="2">
    <w:name w:val="heading 4"/>
    <w:basedOn w:val="1"/>
    <w:next w:val="1"/>
    <w:link w:val="46"/>
    <w:qFormat/>
    <w:uiPriority w:val="0"/>
    <w:pPr>
      <w:keepNext/>
      <w:keepLines/>
      <w:spacing w:before="280" w:after="290" w:line="372" w:lineRule="auto"/>
      <w:outlineLvl w:val="3"/>
    </w:pPr>
    <w:rPr>
      <w:rFonts w:ascii="Arial" w:hAnsi="Arial" w:eastAsia="黑体" w:cs="Times New Roman"/>
      <w:b/>
      <w:sz w:val="28"/>
      <w:szCs w:val="20"/>
    </w:rPr>
  </w:style>
  <w:style w:type="paragraph" w:styleId="6">
    <w:name w:val="heading 5"/>
    <w:basedOn w:val="1"/>
    <w:next w:val="1"/>
    <w:link w:val="47"/>
    <w:qFormat/>
    <w:uiPriority w:val="0"/>
    <w:pPr>
      <w:keepNext/>
      <w:keepLines/>
      <w:spacing w:before="280" w:after="290" w:line="372" w:lineRule="auto"/>
      <w:outlineLvl w:val="4"/>
    </w:pPr>
    <w:rPr>
      <w:rFonts w:ascii="Times New Roman" w:hAnsi="Times New Roman" w:eastAsia="宋体" w:cs="Times New Roman"/>
      <w:b/>
      <w:sz w:val="28"/>
      <w:szCs w:val="20"/>
    </w:rPr>
  </w:style>
  <w:style w:type="paragraph" w:styleId="7">
    <w:name w:val="heading 6"/>
    <w:basedOn w:val="1"/>
    <w:next w:val="1"/>
    <w:link w:val="48"/>
    <w:qFormat/>
    <w:uiPriority w:val="0"/>
    <w:pPr>
      <w:keepNext/>
      <w:keepLines/>
      <w:spacing w:before="240" w:after="64" w:line="317" w:lineRule="auto"/>
      <w:outlineLvl w:val="5"/>
    </w:pPr>
    <w:rPr>
      <w:rFonts w:ascii="Arial" w:hAnsi="Arial" w:eastAsia="黑体" w:cs="Times New Roman"/>
      <w:b/>
      <w:sz w:val="24"/>
      <w:szCs w:val="20"/>
    </w:rPr>
  </w:style>
  <w:style w:type="paragraph" w:styleId="8">
    <w:name w:val="heading 7"/>
    <w:basedOn w:val="1"/>
    <w:next w:val="1"/>
    <w:link w:val="49"/>
    <w:qFormat/>
    <w:uiPriority w:val="0"/>
    <w:pPr>
      <w:keepNext/>
      <w:keepLines/>
      <w:spacing w:before="240" w:after="64" w:line="317" w:lineRule="auto"/>
      <w:outlineLvl w:val="6"/>
    </w:pPr>
    <w:rPr>
      <w:rFonts w:ascii="Times New Roman" w:hAnsi="Times New Roman" w:eastAsia="宋体" w:cs="Times New Roman"/>
      <w:b/>
      <w:sz w:val="24"/>
      <w:szCs w:val="20"/>
    </w:rPr>
  </w:style>
  <w:style w:type="paragraph" w:styleId="9">
    <w:name w:val="heading 8"/>
    <w:basedOn w:val="1"/>
    <w:next w:val="1"/>
    <w:link w:val="50"/>
    <w:qFormat/>
    <w:uiPriority w:val="0"/>
    <w:pPr>
      <w:keepNext/>
      <w:keepLines/>
      <w:spacing w:before="240" w:after="64" w:line="317" w:lineRule="auto"/>
      <w:outlineLvl w:val="7"/>
    </w:pPr>
    <w:rPr>
      <w:rFonts w:ascii="Arial" w:hAnsi="Arial" w:eastAsia="黑体" w:cs="Times New Roman"/>
      <w:sz w:val="24"/>
      <w:szCs w:val="20"/>
    </w:rPr>
  </w:style>
  <w:style w:type="paragraph" w:styleId="10">
    <w:name w:val="heading 9"/>
    <w:basedOn w:val="1"/>
    <w:next w:val="1"/>
    <w:link w:val="51"/>
    <w:qFormat/>
    <w:uiPriority w:val="0"/>
    <w:pPr>
      <w:keepNext/>
      <w:keepLines/>
      <w:spacing w:before="240" w:after="64" w:line="317" w:lineRule="auto"/>
      <w:outlineLvl w:val="8"/>
    </w:pPr>
    <w:rPr>
      <w:rFonts w:ascii="Arial" w:hAnsi="Arial" w:eastAsia="黑体" w:cs="Times New Roman"/>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unhideWhenUsed/>
    <w:qFormat/>
    <w:uiPriority w:val="99"/>
    <w:pPr>
      <w:ind w:left="420" w:leftChars="200"/>
    </w:pPr>
  </w:style>
  <w:style w:type="paragraph" w:styleId="12">
    <w:name w:val="caption"/>
    <w:basedOn w:val="1"/>
    <w:next w:val="1"/>
    <w:link w:val="98"/>
    <w:unhideWhenUsed/>
    <w:qFormat/>
    <w:uiPriority w:val="35"/>
    <w:pPr>
      <w:adjustRightInd w:val="0"/>
      <w:snapToGrid w:val="0"/>
      <w:spacing w:before="35" w:beforeLines="35" w:after="35" w:afterLines="35" w:line="360" w:lineRule="auto"/>
      <w:ind w:firstLine="200" w:firstLineChars="200"/>
    </w:pPr>
    <w:rPr>
      <w:rFonts w:ascii="Cambria" w:hAnsi="Cambria" w:eastAsia="黑体" w:cs="Times New Roman"/>
      <w:sz w:val="20"/>
      <w:szCs w:val="20"/>
    </w:rPr>
  </w:style>
  <w:style w:type="paragraph" w:styleId="13">
    <w:name w:val="annotation text"/>
    <w:basedOn w:val="1"/>
    <w:link w:val="54"/>
    <w:qFormat/>
    <w:uiPriority w:val="99"/>
    <w:pPr>
      <w:jc w:val="left"/>
    </w:pPr>
    <w:rPr>
      <w:rFonts w:ascii="Times New Roman" w:hAnsi="Times New Roman" w:eastAsia="宋体" w:cs="Times New Roman"/>
      <w:szCs w:val="20"/>
    </w:rPr>
  </w:style>
  <w:style w:type="paragraph" w:styleId="14">
    <w:name w:val="Body Text"/>
    <w:basedOn w:val="1"/>
    <w:link w:val="52"/>
    <w:qFormat/>
    <w:uiPriority w:val="99"/>
    <w:rPr>
      <w:rFonts w:ascii="Times New Roman" w:hAnsi="Times New Roman" w:eastAsia="宋体" w:cs="Times New Roman"/>
      <w:sz w:val="20"/>
      <w:szCs w:val="20"/>
    </w:rPr>
  </w:style>
  <w:style w:type="paragraph" w:styleId="15">
    <w:name w:val="Body Text Indent"/>
    <w:basedOn w:val="1"/>
    <w:link w:val="95"/>
    <w:qFormat/>
    <w:uiPriority w:val="0"/>
    <w:pPr>
      <w:ind w:firstLine="643" w:firstLineChars="200"/>
    </w:pPr>
    <w:rPr>
      <w:rFonts w:ascii="Times New Roman" w:hAnsi="Times New Roman" w:eastAsia="仿宋_GB2312" w:cs="Times New Roman"/>
      <w:b/>
      <w:sz w:val="32"/>
      <w:szCs w:val="32"/>
    </w:rPr>
  </w:style>
  <w:style w:type="paragraph" w:styleId="16">
    <w:name w:val="index 4"/>
    <w:basedOn w:val="1"/>
    <w:next w:val="1"/>
    <w:qFormat/>
    <w:uiPriority w:val="0"/>
    <w:pPr>
      <w:ind w:left="600" w:leftChars="600"/>
    </w:pPr>
  </w:style>
  <w:style w:type="paragraph" w:styleId="17">
    <w:name w:val="Plain Text"/>
    <w:basedOn w:val="1"/>
    <w:link w:val="55"/>
    <w:unhideWhenUsed/>
    <w:qFormat/>
    <w:uiPriority w:val="0"/>
    <w:rPr>
      <w:rFonts w:ascii="宋体" w:hAnsi="Courier New" w:eastAsia="宋体" w:cs="Times New Roman"/>
      <w:szCs w:val="20"/>
    </w:rPr>
  </w:style>
  <w:style w:type="paragraph" w:styleId="18">
    <w:name w:val="Balloon Text"/>
    <w:basedOn w:val="1"/>
    <w:link w:val="56"/>
    <w:semiHidden/>
    <w:qFormat/>
    <w:uiPriority w:val="99"/>
    <w:rPr>
      <w:rFonts w:ascii="Times New Roman" w:hAnsi="Times New Roman" w:eastAsia="宋体" w:cs="Times New Roman"/>
      <w:sz w:val="18"/>
      <w:szCs w:val="18"/>
    </w:rPr>
  </w:style>
  <w:style w:type="paragraph" w:styleId="19">
    <w:name w:val="footer"/>
    <w:basedOn w:val="1"/>
    <w:link w:val="57"/>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20">
    <w:name w:val="header"/>
    <w:basedOn w:val="1"/>
    <w:link w:val="5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szCs w:val="20"/>
    </w:rPr>
  </w:style>
  <w:style w:type="paragraph" w:styleId="21">
    <w:name w:val="toc 1"/>
    <w:basedOn w:val="1"/>
    <w:next w:val="1"/>
    <w:qFormat/>
    <w:uiPriority w:val="39"/>
    <w:rPr>
      <w:rFonts w:ascii="Times New Roman" w:hAnsi="Times New Roman" w:eastAsia="宋体" w:cs="Times New Roman"/>
      <w:szCs w:val="20"/>
    </w:rPr>
  </w:style>
  <w:style w:type="paragraph" w:styleId="22">
    <w:name w:val="List"/>
    <w:basedOn w:val="1"/>
    <w:qFormat/>
    <w:uiPriority w:val="0"/>
    <w:pPr>
      <w:widowControl/>
      <w:ind w:left="200" w:hanging="200"/>
      <w:jc w:val="left"/>
    </w:pPr>
    <w:rPr>
      <w:sz w:val="20"/>
    </w:rPr>
  </w:style>
  <w:style w:type="paragraph" w:styleId="23">
    <w:name w:val="footnote text"/>
    <w:basedOn w:val="1"/>
    <w:link w:val="59"/>
    <w:unhideWhenUsed/>
    <w:qFormat/>
    <w:uiPriority w:val="99"/>
    <w:pPr>
      <w:snapToGrid w:val="0"/>
      <w:jc w:val="left"/>
    </w:pPr>
    <w:rPr>
      <w:rFonts w:ascii="Calibri" w:hAnsi="Calibri" w:eastAsia="宋体" w:cs="Times New Roman"/>
      <w:sz w:val="18"/>
      <w:szCs w:val="18"/>
    </w:rPr>
  </w:style>
  <w:style w:type="paragraph" w:styleId="24">
    <w:name w:val="toc 6"/>
    <w:basedOn w:val="1"/>
    <w:next w:val="1"/>
    <w:semiHidden/>
    <w:qFormat/>
    <w:uiPriority w:val="99"/>
    <w:pPr>
      <w:adjustRightInd w:val="0"/>
      <w:spacing w:line="288" w:lineRule="auto"/>
      <w:ind w:left="1050" w:firstLine="420"/>
      <w:jc w:val="left"/>
      <w:textAlignment w:val="baseline"/>
    </w:pPr>
    <w:rPr>
      <w:sz w:val="18"/>
      <w:szCs w:val="18"/>
    </w:rPr>
  </w:style>
  <w:style w:type="paragraph" w:styleId="25">
    <w:name w:val="Body Text Indent 3"/>
    <w:basedOn w:val="1"/>
    <w:link w:val="60"/>
    <w:qFormat/>
    <w:uiPriority w:val="0"/>
    <w:pPr>
      <w:widowControl/>
      <w:spacing w:after="120"/>
      <w:ind w:left="420" w:leftChars="200"/>
      <w:jc w:val="left"/>
    </w:pPr>
    <w:rPr>
      <w:rFonts w:ascii="Times New Roman" w:hAnsi="Times New Roman" w:eastAsia="宋体" w:cs="Times New Roman"/>
      <w:kern w:val="0"/>
      <w:sz w:val="16"/>
      <w:szCs w:val="16"/>
    </w:rPr>
  </w:style>
  <w:style w:type="paragraph" w:styleId="26">
    <w:name w:val="toc 2"/>
    <w:basedOn w:val="1"/>
    <w:next w:val="1"/>
    <w:qFormat/>
    <w:uiPriority w:val="0"/>
    <w:pPr>
      <w:ind w:left="420" w:leftChars="200"/>
    </w:pPr>
    <w:rPr>
      <w:rFonts w:ascii="Times New Roman" w:hAnsi="Times New Roman" w:eastAsia="宋体" w:cs="Times New Roman"/>
      <w:szCs w:val="20"/>
    </w:rPr>
  </w:style>
  <w:style w:type="paragraph" w:styleId="27">
    <w:name w:val="Body Text 2"/>
    <w:basedOn w:val="1"/>
    <w:link w:val="61"/>
    <w:qFormat/>
    <w:uiPriority w:val="0"/>
    <w:pPr>
      <w:spacing w:after="120" w:line="480" w:lineRule="auto"/>
    </w:pPr>
    <w:rPr>
      <w:rFonts w:ascii="Times New Roman" w:hAnsi="Times New Roman" w:eastAsia="宋体" w:cs="Times New Roman"/>
      <w:sz w:val="20"/>
      <w:szCs w:val="20"/>
    </w:rPr>
  </w:style>
  <w:style w:type="paragraph" w:styleId="28">
    <w:name w:val="Normal (Web)"/>
    <w:basedOn w:val="1"/>
    <w:qFormat/>
    <w:uiPriority w:val="99"/>
    <w:pPr>
      <w:spacing w:before="100" w:beforeAutospacing="1" w:after="100" w:afterAutospacing="1"/>
      <w:jc w:val="left"/>
    </w:pPr>
    <w:rPr>
      <w:rFonts w:ascii="Calibri" w:hAnsi="Calibri" w:eastAsia="宋体" w:cs="Calibri"/>
      <w:kern w:val="0"/>
      <w:sz w:val="24"/>
      <w:szCs w:val="24"/>
    </w:rPr>
  </w:style>
  <w:style w:type="paragraph" w:styleId="29">
    <w:name w:val="Title"/>
    <w:basedOn w:val="1"/>
    <w:link w:val="62"/>
    <w:qFormat/>
    <w:uiPriority w:val="1"/>
    <w:pPr>
      <w:autoSpaceDE w:val="0"/>
      <w:autoSpaceDN w:val="0"/>
      <w:ind w:right="2109"/>
      <w:jc w:val="center"/>
    </w:pPr>
    <w:rPr>
      <w:rFonts w:ascii="方正小标宋简体" w:hAnsi="方正小标宋简体" w:eastAsia="方正小标宋简体" w:cs="Times New Roman"/>
      <w:kern w:val="0"/>
      <w:sz w:val="44"/>
      <w:szCs w:val="44"/>
    </w:rPr>
  </w:style>
  <w:style w:type="paragraph" w:styleId="30">
    <w:name w:val="annotation subject"/>
    <w:basedOn w:val="13"/>
    <w:next w:val="13"/>
    <w:link w:val="63"/>
    <w:unhideWhenUsed/>
    <w:qFormat/>
    <w:uiPriority w:val="99"/>
    <w:rPr>
      <w:rFonts w:ascii="Calibri" w:hAnsi="Calibri"/>
      <w:b/>
      <w:bCs/>
      <w:szCs w:val="21"/>
    </w:rPr>
  </w:style>
  <w:style w:type="paragraph" w:styleId="31">
    <w:name w:val="Body Text First Indent"/>
    <w:basedOn w:val="1"/>
    <w:next w:val="24"/>
    <w:qFormat/>
    <w:uiPriority w:val="0"/>
    <w:pPr>
      <w:tabs>
        <w:tab w:val="left" w:pos="2020"/>
        <w:tab w:val="center" w:pos="4535"/>
      </w:tabs>
      <w:spacing w:after="120"/>
      <w:ind w:firstLine="420"/>
    </w:pPr>
    <w:rPr>
      <w:sz w:val="21"/>
    </w:rPr>
  </w:style>
  <w:style w:type="table" w:styleId="33">
    <w:name w:val="Table Grid"/>
    <w:basedOn w:val="3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page number"/>
    <w:qFormat/>
    <w:uiPriority w:val="0"/>
  </w:style>
  <w:style w:type="character" w:styleId="36">
    <w:name w:val="FollowedHyperlink"/>
    <w:qFormat/>
    <w:uiPriority w:val="99"/>
    <w:rPr>
      <w:color w:val="auto"/>
      <w:u w:val="none"/>
    </w:rPr>
  </w:style>
  <w:style w:type="character" w:styleId="37">
    <w:name w:val="Emphasis"/>
    <w:qFormat/>
    <w:uiPriority w:val="20"/>
    <w:rPr>
      <w:i/>
      <w:iCs/>
    </w:rPr>
  </w:style>
  <w:style w:type="character" w:styleId="38">
    <w:name w:val="Hyperlink"/>
    <w:unhideWhenUsed/>
    <w:qFormat/>
    <w:uiPriority w:val="99"/>
    <w:rPr>
      <w:color w:val="0000FF"/>
      <w:u w:val="single"/>
    </w:rPr>
  </w:style>
  <w:style w:type="character" w:styleId="39">
    <w:name w:val="annotation reference"/>
    <w:semiHidden/>
    <w:qFormat/>
    <w:uiPriority w:val="99"/>
    <w:rPr>
      <w:sz w:val="21"/>
      <w:szCs w:val="21"/>
    </w:rPr>
  </w:style>
  <w:style w:type="character" w:styleId="40">
    <w:name w:val="footnote reference"/>
    <w:unhideWhenUsed/>
    <w:qFormat/>
    <w:uiPriority w:val="99"/>
    <w:rPr>
      <w:vertAlign w:val="superscript"/>
    </w:rPr>
  </w:style>
  <w:style w:type="paragraph" w:customStyle="1" w:styleId="41">
    <w:name w:val="列表项目符号 21"/>
    <w:basedOn w:val="1"/>
    <w:qFormat/>
    <w:uiPriority w:val="0"/>
    <w:pPr>
      <w:numPr>
        <w:ilvl w:val="0"/>
        <w:numId w:val="1"/>
      </w:numPr>
    </w:pPr>
  </w:style>
  <w:style w:type="paragraph" w:customStyle="1" w:styleId="42">
    <w:name w:val="Fließtext"/>
    <w:basedOn w:val="1"/>
    <w:qFormat/>
    <w:uiPriority w:val="0"/>
    <w:pPr>
      <w:overflowPunct w:val="0"/>
      <w:autoSpaceDE w:val="0"/>
      <w:autoSpaceDN w:val="0"/>
      <w:adjustRightInd w:val="0"/>
      <w:textAlignment w:val="baseline"/>
    </w:pPr>
    <w:rPr>
      <w:rFonts w:ascii="Calibri" w:hAnsi="Calibri" w:eastAsia="宋体" w:cs="Times New Roman"/>
      <w:kern w:val="28"/>
      <w:szCs w:val="20"/>
    </w:rPr>
  </w:style>
  <w:style w:type="character" w:customStyle="1" w:styleId="43">
    <w:name w:val="标题 1 Char"/>
    <w:basedOn w:val="34"/>
    <w:qFormat/>
    <w:uiPriority w:val="99"/>
    <w:rPr>
      <w:b/>
      <w:bCs/>
      <w:kern w:val="44"/>
      <w:sz w:val="44"/>
      <w:szCs w:val="44"/>
      <w14:ligatures w14:val="none"/>
    </w:rPr>
  </w:style>
  <w:style w:type="character" w:customStyle="1" w:styleId="44">
    <w:name w:val="标题 2 Char"/>
    <w:basedOn w:val="34"/>
    <w:link w:val="4"/>
    <w:qFormat/>
    <w:uiPriority w:val="0"/>
    <w:rPr>
      <w:rFonts w:ascii="Arial" w:hAnsi="Arial" w:eastAsia="黑体" w:cs="Times New Roman"/>
      <w:b/>
      <w:sz w:val="32"/>
      <w:szCs w:val="20"/>
      <w14:ligatures w14:val="none"/>
    </w:rPr>
  </w:style>
  <w:style w:type="character" w:customStyle="1" w:styleId="45">
    <w:name w:val="标题 3 Char"/>
    <w:basedOn w:val="34"/>
    <w:link w:val="5"/>
    <w:qFormat/>
    <w:uiPriority w:val="99"/>
    <w:rPr>
      <w:rFonts w:ascii="Times New Roman" w:hAnsi="Times New Roman" w:eastAsia="宋体" w:cs="Times New Roman"/>
      <w:b/>
      <w:sz w:val="32"/>
      <w:szCs w:val="20"/>
      <w14:ligatures w14:val="none"/>
    </w:rPr>
  </w:style>
  <w:style w:type="character" w:customStyle="1" w:styleId="46">
    <w:name w:val="标题 4 Char"/>
    <w:basedOn w:val="34"/>
    <w:link w:val="2"/>
    <w:qFormat/>
    <w:uiPriority w:val="0"/>
    <w:rPr>
      <w:rFonts w:ascii="Arial" w:hAnsi="Arial" w:eastAsia="黑体" w:cs="Times New Roman"/>
      <w:b/>
      <w:sz w:val="28"/>
      <w:szCs w:val="20"/>
      <w14:ligatures w14:val="none"/>
    </w:rPr>
  </w:style>
  <w:style w:type="character" w:customStyle="1" w:styleId="47">
    <w:name w:val="标题 5 Char"/>
    <w:basedOn w:val="34"/>
    <w:link w:val="6"/>
    <w:qFormat/>
    <w:uiPriority w:val="0"/>
    <w:rPr>
      <w:rFonts w:ascii="Times New Roman" w:hAnsi="Times New Roman" w:eastAsia="宋体" w:cs="Times New Roman"/>
      <w:b/>
      <w:sz w:val="28"/>
      <w:szCs w:val="20"/>
      <w14:ligatures w14:val="none"/>
    </w:rPr>
  </w:style>
  <w:style w:type="character" w:customStyle="1" w:styleId="48">
    <w:name w:val="标题 6 Char"/>
    <w:basedOn w:val="34"/>
    <w:link w:val="7"/>
    <w:qFormat/>
    <w:uiPriority w:val="0"/>
    <w:rPr>
      <w:rFonts w:ascii="Arial" w:hAnsi="Arial" w:eastAsia="黑体" w:cs="Times New Roman"/>
      <w:b/>
      <w:sz w:val="24"/>
      <w:szCs w:val="20"/>
      <w14:ligatures w14:val="none"/>
    </w:rPr>
  </w:style>
  <w:style w:type="character" w:customStyle="1" w:styleId="49">
    <w:name w:val="标题 7 Char"/>
    <w:basedOn w:val="34"/>
    <w:link w:val="8"/>
    <w:qFormat/>
    <w:uiPriority w:val="0"/>
    <w:rPr>
      <w:rFonts w:ascii="Times New Roman" w:hAnsi="Times New Roman" w:eastAsia="宋体" w:cs="Times New Roman"/>
      <w:b/>
      <w:sz w:val="24"/>
      <w:szCs w:val="20"/>
      <w14:ligatures w14:val="none"/>
    </w:rPr>
  </w:style>
  <w:style w:type="character" w:customStyle="1" w:styleId="50">
    <w:name w:val="标题 8 Char"/>
    <w:basedOn w:val="34"/>
    <w:link w:val="9"/>
    <w:qFormat/>
    <w:uiPriority w:val="0"/>
    <w:rPr>
      <w:rFonts w:ascii="Arial" w:hAnsi="Arial" w:eastAsia="黑体" w:cs="Times New Roman"/>
      <w:sz w:val="24"/>
      <w:szCs w:val="20"/>
      <w14:ligatures w14:val="none"/>
    </w:rPr>
  </w:style>
  <w:style w:type="character" w:customStyle="1" w:styleId="51">
    <w:name w:val="标题 9 Char"/>
    <w:basedOn w:val="34"/>
    <w:link w:val="10"/>
    <w:qFormat/>
    <w:uiPriority w:val="0"/>
    <w:rPr>
      <w:rFonts w:ascii="Arial" w:hAnsi="Arial" w:eastAsia="黑体" w:cs="Times New Roman"/>
      <w:szCs w:val="20"/>
      <w14:ligatures w14:val="none"/>
    </w:rPr>
  </w:style>
  <w:style w:type="character" w:customStyle="1" w:styleId="52">
    <w:name w:val="正文文本 Char"/>
    <w:basedOn w:val="34"/>
    <w:link w:val="14"/>
    <w:qFormat/>
    <w:uiPriority w:val="99"/>
    <w:rPr>
      <w:rFonts w:ascii="Times New Roman" w:hAnsi="Times New Roman" w:eastAsia="宋体" w:cs="Times New Roman"/>
      <w:sz w:val="20"/>
      <w:szCs w:val="20"/>
      <w14:ligatures w14:val="none"/>
    </w:rPr>
  </w:style>
  <w:style w:type="character" w:customStyle="1" w:styleId="53">
    <w:name w:val="标题 1 Char1"/>
    <w:link w:val="3"/>
    <w:qFormat/>
    <w:uiPriority w:val="99"/>
    <w:rPr>
      <w:rFonts w:ascii="Times New Roman" w:hAnsi="Times New Roman" w:eastAsia="宋体" w:cs="Times New Roman"/>
      <w:b/>
      <w:kern w:val="44"/>
      <w:sz w:val="44"/>
      <w:szCs w:val="20"/>
      <w14:ligatures w14:val="none"/>
    </w:rPr>
  </w:style>
  <w:style w:type="character" w:customStyle="1" w:styleId="54">
    <w:name w:val="批注文字 Char"/>
    <w:basedOn w:val="34"/>
    <w:link w:val="13"/>
    <w:qFormat/>
    <w:uiPriority w:val="99"/>
    <w:rPr>
      <w:rFonts w:ascii="Times New Roman" w:hAnsi="Times New Roman" w:eastAsia="宋体" w:cs="Times New Roman"/>
      <w:szCs w:val="20"/>
      <w14:ligatures w14:val="none"/>
    </w:rPr>
  </w:style>
  <w:style w:type="character" w:customStyle="1" w:styleId="55">
    <w:name w:val="纯文本 Char"/>
    <w:basedOn w:val="34"/>
    <w:link w:val="17"/>
    <w:qFormat/>
    <w:uiPriority w:val="0"/>
    <w:rPr>
      <w:rFonts w:ascii="宋体" w:hAnsi="Courier New" w:eastAsia="宋体" w:cs="Times New Roman"/>
      <w:szCs w:val="20"/>
      <w14:ligatures w14:val="none"/>
    </w:rPr>
  </w:style>
  <w:style w:type="character" w:customStyle="1" w:styleId="56">
    <w:name w:val="批注框文本 Char"/>
    <w:basedOn w:val="34"/>
    <w:link w:val="18"/>
    <w:semiHidden/>
    <w:qFormat/>
    <w:uiPriority w:val="99"/>
    <w:rPr>
      <w:rFonts w:ascii="Times New Roman" w:hAnsi="Times New Roman" w:eastAsia="宋体" w:cs="Times New Roman"/>
      <w:sz w:val="18"/>
      <w:szCs w:val="18"/>
      <w14:ligatures w14:val="none"/>
    </w:rPr>
  </w:style>
  <w:style w:type="character" w:customStyle="1" w:styleId="57">
    <w:name w:val="页脚 Char"/>
    <w:basedOn w:val="34"/>
    <w:link w:val="19"/>
    <w:qFormat/>
    <w:uiPriority w:val="99"/>
    <w:rPr>
      <w:rFonts w:ascii="Times New Roman" w:hAnsi="Times New Roman" w:eastAsia="宋体" w:cs="Times New Roman"/>
      <w:sz w:val="18"/>
      <w:szCs w:val="20"/>
      <w14:ligatures w14:val="none"/>
    </w:rPr>
  </w:style>
  <w:style w:type="character" w:customStyle="1" w:styleId="58">
    <w:name w:val="页眉 Char"/>
    <w:basedOn w:val="34"/>
    <w:link w:val="20"/>
    <w:qFormat/>
    <w:uiPriority w:val="99"/>
    <w:rPr>
      <w:rFonts w:ascii="Times New Roman" w:hAnsi="Times New Roman" w:eastAsia="宋体" w:cs="Times New Roman"/>
      <w:sz w:val="18"/>
      <w:szCs w:val="20"/>
      <w14:ligatures w14:val="none"/>
    </w:rPr>
  </w:style>
  <w:style w:type="character" w:customStyle="1" w:styleId="59">
    <w:name w:val="脚注文本 Char"/>
    <w:basedOn w:val="34"/>
    <w:link w:val="23"/>
    <w:qFormat/>
    <w:uiPriority w:val="99"/>
    <w:rPr>
      <w:rFonts w:ascii="Calibri" w:hAnsi="Calibri" w:eastAsia="宋体" w:cs="Times New Roman"/>
      <w:sz w:val="18"/>
      <w:szCs w:val="18"/>
      <w14:ligatures w14:val="none"/>
    </w:rPr>
  </w:style>
  <w:style w:type="character" w:customStyle="1" w:styleId="60">
    <w:name w:val="正文文本缩进 3 Char"/>
    <w:basedOn w:val="34"/>
    <w:link w:val="25"/>
    <w:qFormat/>
    <w:uiPriority w:val="0"/>
    <w:rPr>
      <w:rFonts w:ascii="Times New Roman" w:hAnsi="Times New Roman" w:eastAsia="宋体" w:cs="Times New Roman"/>
      <w:kern w:val="0"/>
      <w:sz w:val="16"/>
      <w:szCs w:val="16"/>
      <w14:ligatures w14:val="none"/>
    </w:rPr>
  </w:style>
  <w:style w:type="character" w:customStyle="1" w:styleId="61">
    <w:name w:val="正文文本 2 Char"/>
    <w:basedOn w:val="34"/>
    <w:link w:val="27"/>
    <w:qFormat/>
    <w:uiPriority w:val="0"/>
    <w:rPr>
      <w:rFonts w:ascii="Times New Roman" w:hAnsi="Times New Roman" w:eastAsia="宋体" w:cs="Times New Roman"/>
      <w:sz w:val="20"/>
      <w:szCs w:val="20"/>
      <w14:ligatures w14:val="none"/>
    </w:rPr>
  </w:style>
  <w:style w:type="character" w:customStyle="1" w:styleId="62">
    <w:name w:val="标题 Char"/>
    <w:basedOn w:val="34"/>
    <w:link w:val="29"/>
    <w:qFormat/>
    <w:uiPriority w:val="1"/>
    <w:rPr>
      <w:rFonts w:ascii="方正小标宋简体" w:hAnsi="方正小标宋简体" w:eastAsia="方正小标宋简体" w:cs="Times New Roman"/>
      <w:kern w:val="0"/>
      <w:sz w:val="44"/>
      <w:szCs w:val="44"/>
      <w14:ligatures w14:val="none"/>
    </w:rPr>
  </w:style>
  <w:style w:type="character" w:customStyle="1" w:styleId="63">
    <w:name w:val="批注主题 Char"/>
    <w:basedOn w:val="54"/>
    <w:link w:val="30"/>
    <w:qFormat/>
    <w:uiPriority w:val="99"/>
    <w:rPr>
      <w:rFonts w:ascii="Calibri" w:hAnsi="Calibri" w:eastAsia="宋体" w:cs="Times New Roman"/>
      <w:b/>
      <w:bCs/>
      <w:szCs w:val="21"/>
      <w14:ligatures w14:val="none"/>
    </w:rPr>
  </w:style>
  <w:style w:type="paragraph" w:customStyle="1" w:styleId="64">
    <w:name w:val="普通文字"/>
    <w:basedOn w:val="1"/>
    <w:next w:val="1"/>
    <w:qFormat/>
    <w:uiPriority w:val="99"/>
    <w:rPr>
      <w:rFonts w:ascii="宋体" w:hAnsi="Times New Roman" w:eastAsia="宋体" w:cs="Times New Roman"/>
      <w:kern w:val="0"/>
      <w:sz w:val="24"/>
      <w:szCs w:val="20"/>
      <w:u w:color="000000"/>
    </w:rPr>
  </w:style>
  <w:style w:type="paragraph" w:customStyle="1" w:styleId="65">
    <w:name w:val="Default Paragraph Font Para Char"/>
    <w:basedOn w:val="1"/>
    <w:qFormat/>
    <w:uiPriority w:val="0"/>
    <w:pPr>
      <w:widowControl/>
      <w:spacing w:after="160" w:line="240" w:lineRule="exact"/>
      <w:jc w:val="left"/>
    </w:pPr>
    <w:rPr>
      <w:rFonts w:ascii="Times New Roman" w:hAnsi="Times New Roman" w:eastAsia="宋体" w:cs="Times New Roman"/>
      <w:szCs w:val="20"/>
    </w:rPr>
  </w:style>
  <w:style w:type="paragraph" w:customStyle="1" w:styleId="66">
    <w:name w:val="正文缩进1"/>
    <w:basedOn w:val="1"/>
    <w:qFormat/>
    <w:uiPriority w:val="0"/>
    <w:pPr>
      <w:autoSpaceDE w:val="0"/>
      <w:autoSpaceDN w:val="0"/>
      <w:adjustRightInd w:val="0"/>
      <w:ind w:firstLine="420"/>
      <w:jc w:val="left"/>
    </w:pPr>
    <w:rPr>
      <w:rFonts w:ascii="宋体" w:hAnsi="Calibri" w:eastAsia="宋体" w:cs="Times New Roman"/>
      <w:sz w:val="24"/>
    </w:rPr>
  </w:style>
  <w:style w:type="paragraph" w:customStyle="1" w:styleId="67">
    <w:name w:val="索引 11"/>
    <w:basedOn w:val="1"/>
    <w:next w:val="1"/>
    <w:qFormat/>
    <w:uiPriority w:val="0"/>
    <w:pPr>
      <w:spacing w:line="360" w:lineRule="auto"/>
    </w:pPr>
    <w:rPr>
      <w:rFonts w:ascii="仿宋_GB2312" w:hAnsi="Times New Roman" w:eastAsia="仿宋_GB2312" w:cs="Times New Roman"/>
      <w:sz w:val="24"/>
      <w:szCs w:val="20"/>
    </w:rPr>
  </w:style>
  <w:style w:type="paragraph" w:styleId="68">
    <w:name w:val="List Paragraph"/>
    <w:basedOn w:val="1"/>
    <w:link w:val="86"/>
    <w:qFormat/>
    <w:uiPriority w:val="99"/>
    <w:pPr>
      <w:ind w:firstLine="420" w:firstLineChars="200"/>
    </w:pPr>
    <w:rPr>
      <w:rFonts w:ascii="Times New Roman" w:hAnsi="Times New Roman" w:eastAsia="宋体" w:cs="Times New Roman"/>
      <w:szCs w:val="20"/>
    </w:rPr>
  </w:style>
  <w:style w:type="paragraph" w:customStyle="1" w:styleId="69">
    <w:name w:val="纯文本1"/>
    <w:basedOn w:val="1"/>
    <w:qFormat/>
    <w:uiPriority w:val="0"/>
    <w:rPr>
      <w:rFonts w:ascii="宋体" w:hAnsi="Courier New" w:eastAsia="宋体" w:cs="Times New Roman"/>
    </w:rPr>
  </w:style>
  <w:style w:type="paragraph" w:customStyle="1" w:styleId="70">
    <w:name w:val="正文1"/>
    <w:basedOn w:val="1"/>
    <w:qFormat/>
    <w:uiPriority w:val="99"/>
    <w:pPr>
      <w:numPr>
        <w:ilvl w:val="0"/>
        <w:numId w:val="2"/>
      </w:numPr>
      <w:tabs>
        <w:tab w:val="left" w:pos="360"/>
        <w:tab w:val="left" w:pos="1800"/>
        <w:tab w:val="left" w:pos="2220"/>
      </w:tabs>
      <w:spacing w:line="360" w:lineRule="auto"/>
      <w:ind w:left="403" w:hanging="403" w:hangingChars="168"/>
      <w:jc w:val="left"/>
    </w:pPr>
    <w:rPr>
      <w:rFonts w:ascii="仿宋_GB2312" w:hAnsi="宋体" w:eastAsia="仿宋_GB2312" w:cs="仿宋_GB2312"/>
      <w:sz w:val="24"/>
      <w:szCs w:val="24"/>
    </w:rPr>
  </w:style>
  <w:style w:type="paragraph" w:customStyle="1" w:styleId="71">
    <w:name w:val="列出段落1"/>
    <w:basedOn w:val="1"/>
    <w:qFormat/>
    <w:uiPriority w:val="99"/>
    <w:pPr>
      <w:ind w:firstLine="420" w:firstLineChars="200"/>
    </w:pPr>
    <w:rPr>
      <w:rFonts w:ascii="Calibri" w:hAnsi="Calibri" w:eastAsia="宋体" w:cs="Calibri"/>
      <w:szCs w:val="21"/>
    </w:rPr>
  </w:style>
  <w:style w:type="paragraph" w:customStyle="1" w:styleId="72">
    <w:name w:val="列出段落2"/>
    <w:basedOn w:val="1"/>
    <w:qFormat/>
    <w:uiPriority w:val="99"/>
    <w:pPr>
      <w:ind w:firstLine="420" w:firstLineChars="200"/>
    </w:pPr>
    <w:rPr>
      <w:rFonts w:ascii="Calibri" w:hAnsi="Calibri" w:eastAsia="宋体" w:cs="Calibri"/>
      <w:szCs w:val="21"/>
    </w:rPr>
  </w:style>
  <w:style w:type="paragraph" w:customStyle="1" w:styleId="73">
    <w:name w:val="WPSOffice手动目录 1"/>
    <w:qFormat/>
    <w:uiPriority w:val="0"/>
    <w:rPr>
      <w:rFonts w:ascii="Times New Roman" w:hAnsi="Times New Roman" w:eastAsia="宋体" w:cs="Times New Roman"/>
      <w:lang w:val="en-US" w:eastAsia="zh-CN" w:bidi="ar-SA"/>
    </w:rPr>
  </w:style>
  <w:style w:type="paragraph" w:customStyle="1" w:styleId="74">
    <w:name w:val="正文_0"/>
    <w:qFormat/>
    <w:uiPriority w:val="99"/>
    <w:pPr>
      <w:widowControl w:val="0"/>
      <w:jc w:val="both"/>
    </w:pPr>
    <w:rPr>
      <w:rFonts w:ascii="Calibri" w:hAnsi="Calibri" w:eastAsia="宋体" w:cs="Calibri"/>
      <w:szCs w:val="21"/>
      <w:lang w:val="en-US" w:eastAsia="zh-CN" w:bidi="ar-SA"/>
    </w:rPr>
  </w:style>
  <w:style w:type="character" w:customStyle="1" w:styleId="75">
    <w:name w:val="未处理的提及1"/>
    <w:unhideWhenUsed/>
    <w:qFormat/>
    <w:uiPriority w:val="99"/>
    <w:rPr>
      <w:color w:val="605E5C"/>
      <w:shd w:val="clear" w:color="auto" w:fill="E1DFDD"/>
    </w:rPr>
  </w:style>
  <w:style w:type="character" w:customStyle="1" w:styleId="76">
    <w:name w:val="正文文本 字符"/>
    <w:qFormat/>
    <w:uiPriority w:val="0"/>
    <w:rPr>
      <w:rFonts w:ascii="Calibri" w:hAnsi="Calibri" w:cs="Calibri"/>
      <w:kern w:val="2"/>
      <w:sz w:val="21"/>
      <w:szCs w:val="21"/>
    </w:rPr>
  </w:style>
  <w:style w:type="character" w:customStyle="1" w:styleId="77">
    <w:name w:val="标题 3 字符"/>
    <w:qFormat/>
    <w:uiPriority w:val="99"/>
    <w:rPr>
      <w:b/>
      <w:bCs/>
      <w:kern w:val="2"/>
      <w:sz w:val="32"/>
      <w:szCs w:val="32"/>
    </w:rPr>
  </w:style>
  <w:style w:type="character" w:customStyle="1" w:styleId="78">
    <w:name w:val="批注文字 字符"/>
    <w:qFormat/>
    <w:uiPriority w:val="0"/>
    <w:rPr>
      <w:rFonts w:ascii="Calibri" w:hAnsi="Calibri" w:cs="Calibri"/>
      <w:kern w:val="2"/>
      <w:sz w:val="21"/>
      <w:szCs w:val="21"/>
    </w:rPr>
  </w:style>
  <w:style w:type="character" w:customStyle="1" w:styleId="79">
    <w:name w:val="批注框文本 字符"/>
    <w:semiHidden/>
    <w:qFormat/>
    <w:uiPriority w:val="99"/>
    <w:rPr>
      <w:rFonts w:ascii="Calibri" w:hAnsi="Calibri" w:cs="Calibri"/>
      <w:kern w:val="2"/>
      <w:sz w:val="18"/>
      <w:szCs w:val="18"/>
    </w:rPr>
  </w:style>
  <w:style w:type="character" w:customStyle="1" w:styleId="80">
    <w:name w:val="页脚 字符"/>
    <w:qFormat/>
    <w:uiPriority w:val="99"/>
    <w:rPr>
      <w:rFonts w:ascii="Calibri" w:hAnsi="Calibri" w:cs="Calibri"/>
      <w:kern w:val="2"/>
      <w:sz w:val="18"/>
      <w:szCs w:val="18"/>
    </w:rPr>
  </w:style>
  <w:style w:type="character" w:customStyle="1" w:styleId="81">
    <w:name w:val="页眉 字符"/>
    <w:qFormat/>
    <w:uiPriority w:val="99"/>
    <w:rPr>
      <w:rFonts w:ascii="Calibri" w:hAnsi="Calibri" w:cs="Calibri"/>
      <w:kern w:val="2"/>
      <w:sz w:val="18"/>
      <w:szCs w:val="18"/>
    </w:rPr>
  </w:style>
  <w:style w:type="character" w:customStyle="1" w:styleId="82">
    <w:name w:val="脚注文本 字符"/>
    <w:semiHidden/>
    <w:qFormat/>
    <w:uiPriority w:val="99"/>
    <w:rPr>
      <w:rFonts w:ascii="Calibri" w:hAnsi="Calibri" w:cs="Calibri"/>
      <w:kern w:val="2"/>
      <w:sz w:val="18"/>
      <w:szCs w:val="18"/>
    </w:rPr>
  </w:style>
  <w:style w:type="character" w:customStyle="1" w:styleId="83">
    <w:name w:val="标题 字符"/>
    <w:qFormat/>
    <w:uiPriority w:val="1"/>
    <w:rPr>
      <w:rFonts w:ascii="方正小标宋简体" w:hAnsi="方正小标宋简体" w:eastAsia="方正小标宋简体" w:cs="方正小标宋简体"/>
      <w:sz w:val="44"/>
      <w:szCs w:val="44"/>
    </w:rPr>
  </w:style>
  <w:style w:type="character" w:customStyle="1" w:styleId="84">
    <w:name w:val="批注主题 字符"/>
    <w:semiHidden/>
    <w:qFormat/>
    <w:uiPriority w:val="99"/>
    <w:rPr>
      <w:rFonts w:ascii="Calibri" w:hAnsi="Calibri" w:cs="Calibri"/>
      <w:b/>
      <w:bCs/>
      <w:kern w:val="2"/>
      <w:sz w:val="21"/>
      <w:szCs w:val="21"/>
    </w:rPr>
  </w:style>
  <w:style w:type="paragraph" w:customStyle="1" w:styleId="85">
    <w:name w:val="修订1"/>
    <w:unhideWhenUsed/>
    <w:qFormat/>
    <w:uiPriority w:val="99"/>
    <w:rPr>
      <w:rFonts w:ascii="Times New Roman" w:hAnsi="Times New Roman" w:eastAsia="宋体" w:cs="Times New Roman"/>
      <w:kern w:val="2"/>
      <w:sz w:val="21"/>
      <w:lang w:val="en-US" w:eastAsia="zh-CN" w:bidi="ar-SA"/>
    </w:rPr>
  </w:style>
  <w:style w:type="character" w:customStyle="1" w:styleId="86">
    <w:name w:val="列出段落 Char"/>
    <w:link w:val="68"/>
    <w:qFormat/>
    <w:uiPriority w:val="99"/>
    <w:rPr>
      <w:rFonts w:ascii="Times New Roman" w:hAnsi="Times New Roman" w:eastAsia="宋体" w:cs="Times New Roman"/>
      <w:szCs w:val="20"/>
      <w14:ligatures w14:val="none"/>
    </w:rPr>
  </w:style>
  <w:style w:type="paragraph" w:customStyle="1" w:styleId="87">
    <w:name w:val="font5"/>
    <w:basedOn w:val="1"/>
    <w:qFormat/>
    <w:uiPriority w:val="0"/>
    <w:pPr>
      <w:widowControl/>
      <w:spacing w:before="100" w:beforeAutospacing="1" w:after="100" w:afterAutospacing="1"/>
      <w:jc w:val="left"/>
    </w:pPr>
    <w:rPr>
      <w:rFonts w:ascii="Calibri" w:hAnsi="Calibri" w:eastAsia="宋体" w:cs="Calibri"/>
      <w:kern w:val="0"/>
      <w:sz w:val="22"/>
    </w:rPr>
  </w:style>
  <w:style w:type="paragraph" w:customStyle="1" w:styleId="88">
    <w:name w:val="xl65"/>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9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9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9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9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character" w:customStyle="1" w:styleId="95">
    <w:name w:val="正文文本缩进 Char"/>
    <w:basedOn w:val="34"/>
    <w:link w:val="15"/>
    <w:qFormat/>
    <w:uiPriority w:val="0"/>
    <w:rPr>
      <w:rFonts w:ascii="Times New Roman" w:hAnsi="Times New Roman" w:eastAsia="仿宋_GB2312" w:cs="Times New Roman"/>
      <w:b/>
      <w:sz w:val="32"/>
      <w:szCs w:val="32"/>
      <w14:ligatures w14:val="none"/>
    </w:rPr>
  </w:style>
  <w:style w:type="table" w:customStyle="1" w:styleId="96">
    <w:name w:val="网格型1"/>
    <w:basedOn w:val="3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7">
    <w:name w:val="Default"/>
    <w:qFormat/>
    <w:uiPriority w:val="0"/>
    <w:pPr>
      <w:widowControl w:val="0"/>
      <w:autoSpaceDE w:val="0"/>
      <w:autoSpaceDN w:val="0"/>
      <w:adjustRightInd w:val="0"/>
    </w:pPr>
    <w:rPr>
      <w:rFonts w:ascii="宋体" w:hAnsi="宋体" w:eastAsia="等线" w:cs="宋体"/>
      <w:color w:val="000000"/>
      <w:sz w:val="24"/>
      <w:szCs w:val="24"/>
      <w:lang w:val="en-US" w:eastAsia="zh-CN" w:bidi="ar-SA"/>
      <w14:ligatures w14:val="standardContextual"/>
    </w:rPr>
  </w:style>
  <w:style w:type="character" w:customStyle="1" w:styleId="98">
    <w:name w:val="题注 Char"/>
    <w:link w:val="12"/>
    <w:qFormat/>
    <w:uiPriority w:val="35"/>
    <w:rPr>
      <w:rFonts w:ascii="Cambria" w:hAnsi="Cambria" w:eastAsia="黑体" w:cs="Times New Roman"/>
      <w:sz w:val="20"/>
      <w:szCs w:val="20"/>
      <w14:ligatures w14:val="none"/>
    </w:rPr>
  </w:style>
  <w:style w:type="paragraph" w:customStyle="1" w:styleId="99">
    <w:name w:val="Table Text"/>
    <w:basedOn w:val="1"/>
    <w:semiHidden/>
    <w:qFormat/>
    <w:uiPriority w:val="0"/>
    <w:pPr>
      <w:widowControl/>
      <w:kinsoku w:val="0"/>
      <w:autoSpaceDE w:val="0"/>
      <w:autoSpaceDN w:val="0"/>
      <w:adjustRightInd w:val="0"/>
      <w:snapToGrid w:val="0"/>
      <w:jc w:val="left"/>
      <w:textAlignment w:val="baseline"/>
    </w:pPr>
    <w:rPr>
      <w:rFonts w:ascii="微软雅黑" w:hAnsi="微软雅黑" w:eastAsia="微软雅黑" w:cs="微软雅黑"/>
      <w:snapToGrid w:val="0"/>
      <w:color w:val="000000"/>
      <w:kern w:val="0"/>
      <w:sz w:val="24"/>
      <w:szCs w:val="24"/>
      <w:lang w:eastAsia="en-US"/>
    </w:rPr>
  </w:style>
  <w:style w:type="table" w:customStyle="1" w:styleId="100">
    <w:name w:val="网格型2"/>
    <w:basedOn w:val="3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1">
    <w:name w:val="font6"/>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102">
    <w:name w:val="font7"/>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03">
    <w:name w:val="font8"/>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2"/>
    </w:rPr>
  </w:style>
  <w:style w:type="paragraph" w:customStyle="1" w:styleId="104">
    <w:name w:val="font9"/>
    <w:basedOn w:val="1"/>
    <w:qFormat/>
    <w:uiPriority w:val="0"/>
    <w:pPr>
      <w:widowControl/>
      <w:spacing w:before="100" w:beforeAutospacing="1" w:after="100" w:afterAutospacing="1"/>
      <w:jc w:val="left"/>
    </w:pPr>
    <w:rPr>
      <w:rFonts w:ascii="Times New Roman" w:hAnsi="Times New Roman" w:eastAsia="宋体" w:cs="Times New Roman"/>
      <w:kern w:val="0"/>
      <w:sz w:val="22"/>
    </w:rPr>
  </w:style>
  <w:style w:type="paragraph" w:customStyle="1" w:styleId="105">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06">
    <w:name w:val="font11"/>
    <w:basedOn w:val="1"/>
    <w:qFormat/>
    <w:uiPriority w:val="0"/>
    <w:pPr>
      <w:widowControl/>
      <w:spacing w:before="100" w:beforeAutospacing="1" w:after="100" w:afterAutospacing="1"/>
      <w:jc w:val="left"/>
    </w:pPr>
    <w:rPr>
      <w:rFonts w:ascii="Times New Roman" w:hAnsi="Times New Roman" w:eastAsia="宋体" w:cs="Times New Roman"/>
      <w:b/>
      <w:bCs/>
      <w:color w:val="000000"/>
      <w:kern w:val="0"/>
      <w:sz w:val="22"/>
    </w:rPr>
  </w:style>
  <w:style w:type="paragraph" w:customStyle="1" w:styleId="107">
    <w:name w:val="xl174"/>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108">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09">
    <w:name w:val="xl1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0">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1">
    <w:name w:val="xl17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2">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13">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rPr>
  </w:style>
  <w:style w:type="paragraph" w:customStyle="1" w:styleId="114">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kern w:val="0"/>
      <w:sz w:val="22"/>
    </w:rPr>
  </w:style>
  <w:style w:type="paragraph" w:customStyle="1" w:styleId="115">
    <w:name w:val="xl1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6">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2"/>
    </w:rPr>
  </w:style>
  <w:style w:type="paragraph" w:customStyle="1" w:styleId="117">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8">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19">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20">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21">
    <w:name w:val="xl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22">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kern w:val="0"/>
      <w:sz w:val="22"/>
    </w:rPr>
  </w:style>
  <w:style w:type="paragraph" w:customStyle="1" w:styleId="123">
    <w:name w:val="xl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22"/>
    </w:rPr>
  </w:style>
  <w:style w:type="paragraph" w:customStyle="1" w:styleId="124">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2"/>
    </w:rPr>
  </w:style>
  <w:style w:type="paragraph" w:customStyle="1" w:styleId="125">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2"/>
    </w:rPr>
  </w:style>
  <w:style w:type="paragraph" w:customStyle="1" w:styleId="126">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2"/>
    </w:rPr>
  </w:style>
  <w:style w:type="paragraph" w:customStyle="1" w:styleId="127">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28">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FF0000"/>
      <w:kern w:val="0"/>
      <w:sz w:val="22"/>
    </w:rPr>
  </w:style>
  <w:style w:type="paragraph" w:customStyle="1" w:styleId="129">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2"/>
    </w:rPr>
  </w:style>
  <w:style w:type="paragraph" w:customStyle="1" w:styleId="130">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31">
    <w:name w:val="xl1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32">
    <w:name w:val="xl1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3">
    <w:name w:val="xl200"/>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4">
    <w:name w:val="xl20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5">
    <w:name w:val="xl20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6">
    <w:name w:val="xl2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7">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rPr>
  </w:style>
  <w:style w:type="paragraph" w:customStyle="1" w:styleId="138">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rPr>
  </w:style>
  <w:style w:type="paragraph" w:customStyle="1" w:styleId="139">
    <w:name w:val="xl206"/>
    <w:basedOn w:val="1"/>
    <w:qFormat/>
    <w:uiPriority w:val="0"/>
    <w:pPr>
      <w:widowControl/>
      <w:spacing w:before="100" w:beforeAutospacing="1" w:after="100" w:afterAutospacing="1"/>
      <w:jc w:val="center"/>
    </w:pPr>
    <w:rPr>
      <w:rFonts w:ascii="宋体" w:hAnsi="宋体" w:eastAsia="宋体" w:cs="宋体"/>
      <w:kern w:val="0"/>
      <w:sz w:val="22"/>
    </w:rPr>
  </w:style>
  <w:style w:type="paragraph" w:customStyle="1" w:styleId="140">
    <w:name w:val="xl2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2"/>
    </w:rPr>
  </w:style>
  <w:style w:type="paragraph" w:customStyle="1" w:styleId="141">
    <w:name w:val="xl2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2"/>
    </w:rPr>
  </w:style>
  <w:style w:type="paragraph" w:customStyle="1" w:styleId="142">
    <w:name w:val="xl2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color w:val="000000"/>
      <w:kern w:val="0"/>
      <w:sz w:val="22"/>
    </w:rPr>
  </w:style>
  <w:style w:type="paragraph" w:customStyle="1" w:styleId="143">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color w:val="000000"/>
      <w:kern w:val="0"/>
      <w:sz w:val="22"/>
    </w:rPr>
  </w:style>
  <w:style w:type="character" w:customStyle="1" w:styleId="144">
    <w:name w:val="*正文 Char"/>
    <w:link w:val="145"/>
    <w:qFormat/>
    <w:uiPriority w:val="0"/>
    <w:rPr>
      <w:rFonts w:ascii="仿宋_GB2312"/>
      <w:sz w:val="24"/>
      <w:szCs w:val="28"/>
    </w:rPr>
  </w:style>
  <w:style w:type="paragraph" w:customStyle="1" w:styleId="145">
    <w:name w:val="*正文"/>
    <w:basedOn w:val="1"/>
    <w:link w:val="144"/>
    <w:qFormat/>
    <w:uiPriority w:val="0"/>
    <w:pPr>
      <w:spacing w:beforeLines="50" w:afterLines="50" w:line="360" w:lineRule="auto"/>
      <w:ind w:firstLine="482"/>
      <w:jc w:val="left"/>
    </w:pPr>
    <w:rPr>
      <w:rFonts w:ascii="仿宋_GB2312"/>
      <w:sz w:val="24"/>
      <w:szCs w:val="28"/>
      <w14:ligatures w14:val="standardContextual"/>
    </w:rPr>
  </w:style>
  <w:style w:type="paragraph" w:customStyle="1" w:styleId="146">
    <w:name w:val="DAS正文"/>
    <w:qFormat/>
    <w:uiPriority w:val="99"/>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paragraph" w:customStyle="1" w:styleId="147">
    <w:name w:val="样式 小四 段前: 5 磅 段后: 5 磅 首行缩进: 2 字符"/>
    <w:basedOn w:val="1"/>
    <w:qFormat/>
    <w:uiPriority w:val="0"/>
    <w:pPr>
      <w:keepNext w:val="0"/>
      <w:keepLines w:val="0"/>
      <w:widowControl w:val="0"/>
      <w:suppressLineNumbers w:val="0"/>
      <w:spacing w:before="0" w:beforeAutospacing="0" w:after="0" w:afterAutospacing="0" w:line="360" w:lineRule="auto"/>
      <w:ind w:left="0" w:right="0"/>
      <w:jc w:val="both"/>
    </w:pPr>
    <w:rPr>
      <w:rFonts w:hint="eastAsia" w:ascii="宋体" w:hAnsi="宋体" w:eastAsia="宋体" w:cs="宋体"/>
      <w:kern w:val="2"/>
      <w:sz w:val="21"/>
      <w:szCs w:val="21"/>
      <w:lang w:val="en-US" w:eastAsia="zh-CN" w:bidi="ar"/>
    </w:rPr>
  </w:style>
  <w:style w:type="paragraph" w:customStyle="1" w:styleId="148">
    <w:name w:val="页脚12"/>
    <w:basedOn w:val="1"/>
    <w:qFormat/>
    <w:uiPriority w:val="0"/>
    <w:pPr>
      <w:tabs>
        <w:tab w:val="center" w:pos="4153"/>
        <w:tab w:val="right" w:pos="8306"/>
      </w:tabs>
      <w:jc w:val="left"/>
    </w:pPr>
    <w:rPr>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D55C30-BA71-48EA-8CAC-D1778485DF4C}">
  <ds:schemaRefs/>
</ds:datastoreItem>
</file>

<file path=docProps/app.xml><?xml version="1.0" encoding="utf-8"?>
<Properties xmlns="http://schemas.openxmlformats.org/officeDocument/2006/extended-properties" xmlns:vt="http://schemas.openxmlformats.org/officeDocument/2006/docPropsVTypes">
  <Template>Normal</Template>
  <Pages>57</Pages>
  <Words>15748</Words>
  <Characters>16496</Characters>
  <Lines>247</Lines>
  <Paragraphs>69</Paragraphs>
  <TotalTime>7</TotalTime>
  <ScaleCrop>false</ScaleCrop>
  <LinksUpToDate>false</LinksUpToDate>
  <CharactersWithSpaces>16897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2024-03-24T01:14:00Z</dcterms:created>
  <dc:creator>LENOVO</dc:creator>
  <cp:lastModifiedBy>用户A</cp:lastModifiedBy>
  <cp:lastPrinted>2024-04-13T00:56:00Z</cp:lastPrinted>
  <dcterms:modified xsi:type="dcterms:W3CDTF">2025-12-02T01:14:52Z</dcterms:modified>
  <cp:revision>822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1084ED7CDD1740ADAF5D6594792B4A32</vt:lpwstr>
  </property>
  <property fmtid="{D5CDD505-2E9C-101B-9397-08002B2CF9AE}" pid="4" name="KSOTemplateDocerSaveRecord">
    <vt:lpwstr>eyJoZGlkIjoiZWQyNTFkY2U4MWIxMDIxMDQzY2FkY2FjZDY3ODI2MzMiLCJ1c2VySWQiOiIxMTY4MzYxNTU3In0=</vt:lpwstr>
  </property>
</Properties>
</file>